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553AD" w14:textId="73ED090F" w:rsidR="00E90E49" w:rsidRPr="00F3685B" w:rsidRDefault="00E90E49" w:rsidP="00E35559">
      <w:pPr>
        <w:pStyle w:val="3GPPHeader"/>
        <w:spacing w:after="60"/>
        <w:rPr>
          <w:sz w:val="32"/>
          <w:szCs w:val="32"/>
          <w:highlight w:val="yellow"/>
          <w:lang w:val="de-DE"/>
        </w:rPr>
      </w:pPr>
      <w:r w:rsidRPr="002920AA">
        <w:rPr>
          <w:lang w:val="de-DE"/>
        </w:rPr>
        <w:t>3GPP TSG-RAN WG</w:t>
      </w:r>
      <w:r w:rsidR="00F20F5C" w:rsidRPr="002920AA">
        <w:rPr>
          <w:lang w:val="de-DE"/>
        </w:rPr>
        <w:t>2</w:t>
      </w:r>
      <w:r w:rsidRPr="002920AA">
        <w:rPr>
          <w:lang w:val="de-DE"/>
        </w:rPr>
        <w:t xml:space="preserve"> #</w:t>
      </w:r>
      <w:r w:rsidR="00F20F5C" w:rsidRPr="002920AA">
        <w:rPr>
          <w:lang w:val="de-DE"/>
        </w:rPr>
        <w:t>1</w:t>
      </w:r>
      <w:r w:rsidR="00C268E6" w:rsidRPr="002920AA">
        <w:rPr>
          <w:lang w:val="de-DE"/>
        </w:rPr>
        <w:t>1</w:t>
      </w:r>
      <w:r w:rsidR="00B25736">
        <w:rPr>
          <w:lang w:val="de-DE"/>
        </w:rPr>
        <w:t>6</w:t>
      </w:r>
      <w:r w:rsidR="007D6492">
        <w:rPr>
          <w:lang w:val="de-DE"/>
        </w:rPr>
        <w:t>bis-e</w:t>
      </w:r>
      <w:r w:rsidRPr="002920AA">
        <w:rPr>
          <w:lang w:val="de-DE"/>
        </w:rPr>
        <w:tab/>
      </w:r>
      <w:r w:rsidRPr="00396C2B">
        <w:rPr>
          <w:sz w:val="32"/>
          <w:szCs w:val="32"/>
          <w:lang w:val="de-DE"/>
        </w:rPr>
        <w:t xml:space="preserve">Tdoc </w:t>
      </w:r>
      <w:r w:rsidR="00CA6A04" w:rsidRPr="00396C2B">
        <w:rPr>
          <w:sz w:val="32"/>
          <w:szCs w:val="32"/>
          <w:lang w:val="de-DE"/>
        </w:rPr>
        <w:t>R2</w:t>
      </w:r>
      <w:r w:rsidR="00CA6A04" w:rsidRPr="00DD5E97">
        <w:rPr>
          <w:sz w:val="32"/>
          <w:szCs w:val="32"/>
          <w:lang w:val="de-DE"/>
        </w:rPr>
        <w:t>-</w:t>
      </w:r>
      <w:r w:rsidR="00623FD5" w:rsidRPr="00623FD5">
        <w:rPr>
          <w:sz w:val="32"/>
          <w:szCs w:val="32"/>
          <w:lang w:val="de-DE"/>
        </w:rPr>
        <w:t>2200952</w:t>
      </w:r>
    </w:p>
    <w:p w14:paraId="6EB7C200" w14:textId="5463BCB3" w:rsidR="00E90E49" w:rsidRDefault="00C268E6" w:rsidP="00311702">
      <w:pPr>
        <w:pStyle w:val="3GPPHeader"/>
      </w:pPr>
      <w:r>
        <w:t>Electronic</w:t>
      </w:r>
      <w:r w:rsidR="005F1F6A">
        <w:t xml:space="preserve">, 17 - 25 </w:t>
      </w:r>
      <w:proofErr w:type="gramStart"/>
      <w:r w:rsidR="005F1F6A">
        <w:t>Jan,</w:t>
      </w:r>
      <w:proofErr w:type="gramEnd"/>
      <w:r w:rsidR="005F1F6A">
        <w:t xml:space="preserve"> 2022</w:t>
      </w:r>
    </w:p>
    <w:p w14:paraId="32ADF5E1" w14:textId="40DBB356"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CA6A04">
        <w:rPr>
          <w:sz w:val="22"/>
          <w:szCs w:val="22"/>
        </w:rPr>
        <w:t>8.5.</w:t>
      </w:r>
      <w:r w:rsidR="00446C17">
        <w:rPr>
          <w:sz w:val="22"/>
          <w:szCs w:val="22"/>
        </w:rPr>
        <w:t>2</w:t>
      </w:r>
    </w:p>
    <w:p w14:paraId="56BE99B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91B1D26" w14:textId="0FB36A43" w:rsidR="00E90E49" w:rsidRPr="00CE0424" w:rsidRDefault="003D3C45" w:rsidP="00311702">
      <w:pPr>
        <w:pStyle w:val="3GPPHeader"/>
        <w:rPr>
          <w:sz w:val="22"/>
          <w:szCs w:val="22"/>
        </w:rPr>
      </w:pPr>
      <w:r>
        <w:rPr>
          <w:sz w:val="22"/>
          <w:szCs w:val="22"/>
        </w:rPr>
        <w:t>Title:</w:t>
      </w:r>
      <w:r w:rsidR="00E90E49" w:rsidRPr="00CE0424">
        <w:rPr>
          <w:sz w:val="22"/>
          <w:szCs w:val="22"/>
        </w:rPr>
        <w:tab/>
      </w:r>
      <w:r w:rsidR="000719B9" w:rsidRPr="000719B9">
        <w:rPr>
          <w:sz w:val="22"/>
          <w:szCs w:val="18"/>
        </w:rPr>
        <w:t xml:space="preserve">Propagation delay </w:t>
      </w:r>
      <w:r w:rsidR="00933E7B" w:rsidRPr="000719B9">
        <w:rPr>
          <w:sz w:val="22"/>
          <w:szCs w:val="18"/>
        </w:rPr>
        <w:t>compensation</w:t>
      </w:r>
      <w:r w:rsidR="000719B9" w:rsidRPr="000719B9">
        <w:rPr>
          <w:sz w:val="22"/>
          <w:szCs w:val="18"/>
        </w:rPr>
        <w:t xml:space="preserve"> enhancements</w:t>
      </w:r>
    </w:p>
    <w:p w14:paraId="503A32B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A6A04">
        <w:rPr>
          <w:sz w:val="22"/>
          <w:szCs w:val="22"/>
        </w:rPr>
        <w:t>Discussion, Decision</w:t>
      </w:r>
    </w:p>
    <w:p w14:paraId="11137195" w14:textId="77777777" w:rsidR="00E90E49" w:rsidRPr="00CE0424" w:rsidRDefault="00230D18" w:rsidP="00CE0424">
      <w:pPr>
        <w:pStyle w:val="Heading1"/>
      </w:pPr>
      <w:r>
        <w:t>1</w:t>
      </w:r>
      <w:r>
        <w:tab/>
      </w:r>
      <w:r w:rsidR="00E90E49" w:rsidRPr="00CE0424">
        <w:t>Introduction</w:t>
      </w:r>
    </w:p>
    <w:p w14:paraId="343508B9" w14:textId="2E0F89C8" w:rsidR="00933E7B" w:rsidRDefault="00933E7B" w:rsidP="001E1A04">
      <w:pPr>
        <w:pStyle w:val="BodyText"/>
        <w:rPr>
          <w:rFonts w:cs="Arial"/>
        </w:rPr>
      </w:pPr>
      <w:r>
        <w:rPr>
          <w:rFonts w:cs="Arial"/>
        </w:rPr>
        <w:t xml:space="preserve">RAN1 reached the below </w:t>
      </w:r>
      <w:r w:rsidR="0017213B">
        <w:rPr>
          <w:rFonts w:cs="Arial"/>
        </w:rPr>
        <w:t xml:space="preserve">agreement </w:t>
      </w:r>
      <w:r>
        <w:rPr>
          <w:rFonts w:cs="Arial"/>
        </w:rPr>
        <w:t xml:space="preserve">in </w:t>
      </w:r>
      <w:r w:rsidR="00696D75">
        <w:rPr>
          <w:rFonts w:cs="Arial"/>
        </w:rPr>
        <w:t>RAN1#107e</w:t>
      </w:r>
      <w:r>
        <w:rPr>
          <w:rFonts w:cs="Arial"/>
        </w:rPr>
        <w:t>:</w:t>
      </w:r>
    </w:p>
    <w:tbl>
      <w:tblPr>
        <w:tblStyle w:val="TableGrid"/>
        <w:tblW w:w="0" w:type="auto"/>
        <w:tblLook w:val="04A0" w:firstRow="1" w:lastRow="0" w:firstColumn="1" w:lastColumn="0" w:noHBand="0" w:noVBand="1"/>
      </w:tblPr>
      <w:tblGrid>
        <w:gridCol w:w="9629"/>
      </w:tblGrid>
      <w:tr w:rsidR="00933E7B" w14:paraId="6F4710B1" w14:textId="77777777" w:rsidTr="00933E7B">
        <w:tc>
          <w:tcPr>
            <w:tcW w:w="9629" w:type="dxa"/>
          </w:tcPr>
          <w:p w14:paraId="7DE93846" w14:textId="77777777" w:rsidR="00933E7B" w:rsidRPr="00933E7B" w:rsidRDefault="00933E7B" w:rsidP="00933E7B">
            <w:pPr>
              <w:spacing w:after="0"/>
              <w:jc w:val="both"/>
              <w:rPr>
                <w:color w:val="000000"/>
                <w:sz w:val="20"/>
                <w:szCs w:val="20"/>
              </w:rPr>
            </w:pPr>
            <w:r w:rsidRPr="00933E7B">
              <w:rPr>
                <w:color w:val="000000"/>
                <w:sz w:val="20"/>
                <w:szCs w:val="20"/>
              </w:rPr>
              <w:t xml:space="preserve">For Rel-17 </w:t>
            </w:r>
          </w:p>
          <w:p w14:paraId="7720C239" w14:textId="77777777" w:rsidR="00933E7B" w:rsidRPr="007C14B4" w:rsidRDefault="00933E7B" w:rsidP="00004554">
            <w:pPr>
              <w:numPr>
                <w:ilvl w:val="0"/>
                <w:numId w:val="13"/>
              </w:numPr>
              <w:overflowPunct/>
              <w:autoSpaceDE/>
              <w:autoSpaceDN/>
              <w:adjustRightInd/>
              <w:spacing w:after="0"/>
              <w:jc w:val="both"/>
              <w:textAlignment w:val="auto"/>
              <w:rPr>
                <w:rFonts w:eastAsia="Times New Roman"/>
                <w:sz w:val="20"/>
                <w:szCs w:val="20"/>
                <w:lang w:eastAsia="sv-SE"/>
              </w:rPr>
            </w:pPr>
            <w:r w:rsidRPr="007C14B4">
              <w:rPr>
                <w:rFonts w:eastAsia="Times New Roman"/>
                <w:color w:val="000000"/>
                <w:sz w:val="20"/>
                <w:szCs w:val="20"/>
              </w:rPr>
              <w:t>S</w:t>
            </w:r>
            <w:r w:rsidRPr="007C14B4">
              <w:rPr>
                <w:rFonts w:eastAsia="Times New Roman"/>
                <w:sz w:val="20"/>
                <w:szCs w:val="20"/>
              </w:rPr>
              <w:t xml:space="preserve">upport RTT-based PDC method </w:t>
            </w:r>
          </w:p>
          <w:p w14:paraId="3EC7FB05" w14:textId="77777777" w:rsidR="00933E7B" w:rsidRPr="007C14B4" w:rsidRDefault="00933E7B" w:rsidP="00004554">
            <w:pPr>
              <w:numPr>
                <w:ilvl w:val="0"/>
                <w:numId w:val="13"/>
              </w:numPr>
              <w:overflowPunct/>
              <w:autoSpaceDE/>
              <w:autoSpaceDN/>
              <w:adjustRightInd/>
              <w:spacing w:after="0"/>
              <w:jc w:val="both"/>
              <w:textAlignment w:val="auto"/>
              <w:rPr>
                <w:rFonts w:eastAsia="Times New Roman"/>
                <w:sz w:val="20"/>
                <w:szCs w:val="20"/>
                <w:lang w:val="en-US" w:eastAsia="en-US"/>
              </w:rPr>
            </w:pPr>
            <w:r w:rsidRPr="007C14B4">
              <w:rPr>
                <w:rFonts w:eastAsia="Times New Roman"/>
                <w:color w:val="000000"/>
                <w:sz w:val="20"/>
                <w:szCs w:val="20"/>
                <w:lang w:val="en-US"/>
              </w:rPr>
              <w:t xml:space="preserve">Support PDC method based on </w:t>
            </w:r>
            <w:r w:rsidRPr="007C14B4">
              <w:rPr>
                <w:rFonts w:eastAsia="Times New Roman"/>
                <w:sz w:val="20"/>
                <w:szCs w:val="20"/>
                <w:lang w:val="en-US"/>
              </w:rPr>
              <w:t>legacy TA-based mechanism</w:t>
            </w:r>
          </w:p>
          <w:p w14:paraId="1377A023" w14:textId="346EFED2" w:rsidR="00933E7B" w:rsidRPr="003E3E06" w:rsidRDefault="00933E7B" w:rsidP="00004554">
            <w:pPr>
              <w:numPr>
                <w:ilvl w:val="1"/>
                <w:numId w:val="13"/>
              </w:numPr>
              <w:overflowPunct/>
              <w:autoSpaceDE/>
              <w:autoSpaceDN/>
              <w:adjustRightInd/>
              <w:spacing w:after="0"/>
              <w:jc w:val="both"/>
              <w:textAlignment w:val="auto"/>
              <w:rPr>
                <w:rFonts w:cs="Arial"/>
                <w:lang w:val="en-US"/>
              </w:rPr>
            </w:pPr>
            <w:r w:rsidRPr="007C14B4">
              <w:rPr>
                <w:rFonts w:eastAsia="Times New Roman"/>
                <w:color w:val="000000"/>
                <w:sz w:val="20"/>
                <w:szCs w:val="20"/>
                <w:lang w:val="en-US"/>
              </w:rPr>
              <w:t>No RAN1/RAN4 specification impact expected</w:t>
            </w:r>
          </w:p>
        </w:tc>
      </w:tr>
    </w:tbl>
    <w:p w14:paraId="3C1D7B59" w14:textId="41363C65" w:rsidR="0015535F" w:rsidRDefault="00350A21" w:rsidP="001C34A9">
      <w:pPr>
        <w:pStyle w:val="BodyText"/>
        <w:spacing w:before="120"/>
        <w:rPr>
          <w:rFonts w:cstheme="minorBidi"/>
          <w:lang w:val="en-US" w:eastAsia="en-US"/>
        </w:rPr>
      </w:pPr>
      <w:r>
        <w:rPr>
          <w:rFonts w:cs="Arial"/>
        </w:rPr>
        <w:t xml:space="preserve">The details of the agreement can be found in the LS </w:t>
      </w:r>
      <w:hyperlink r:id="rId11" w:history="1">
        <w:r w:rsidRPr="007C3E79">
          <w:rPr>
            <w:rStyle w:val="Hyperlink"/>
            <w:rFonts w:cs="Arial"/>
          </w:rPr>
          <w:t>R1-2112</w:t>
        </w:r>
        <w:r w:rsidRPr="007C3E79">
          <w:rPr>
            <w:rStyle w:val="Hyperlink"/>
            <w:rFonts w:cs="Arial"/>
          </w:rPr>
          <w:t>8</w:t>
        </w:r>
        <w:r w:rsidRPr="007C3E79">
          <w:rPr>
            <w:rStyle w:val="Hyperlink"/>
            <w:rFonts w:cs="Arial"/>
          </w:rPr>
          <w:t>34</w:t>
        </w:r>
      </w:hyperlink>
      <w:r>
        <w:rPr>
          <w:rFonts w:cs="Arial"/>
        </w:rPr>
        <w:t xml:space="preserve">. </w:t>
      </w:r>
      <w:r w:rsidR="001E1A04" w:rsidRPr="008E3E8E">
        <w:rPr>
          <w:rFonts w:cs="Arial"/>
        </w:rPr>
        <w:t xml:space="preserve">This paper </w:t>
      </w:r>
      <w:r w:rsidR="00902D4C">
        <w:rPr>
          <w:rFonts w:cs="Arial"/>
        </w:rPr>
        <w:t>discuss</w:t>
      </w:r>
      <w:r w:rsidR="001C34A9">
        <w:rPr>
          <w:rFonts w:cs="Arial"/>
        </w:rPr>
        <w:t>es</w:t>
      </w:r>
      <w:r w:rsidR="00902D4C">
        <w:rPr>
          <w:rFonts w:cs="Arial"/>
        </w:rPr>
        <w:t xml:space="preserve"> signalling support for the above two method</w:t>
      </w:r>
      <w:r w:rsidR="00157565">
        <w:rPr>
          <w:rFonts w:cs="Arial"/>
        </w:rPr>
        <w:t>s,</w:t>
      </w:r>
      <w:r w:rsidR="00902D4C">
        <w:rPr>
          <w:rFonts w:cs="Arial"/>
        </w:rPr>
        <w:t xml:space="preserve"> in addition to other </w:t>
      </w:r>
      <w:r w:rsidR="00130A6A">
        <w:rPr>
          <w:rFonts w:cs="Arial"/>
        </w:rPr>
        <w:t xml:space="preserve">supplemental </w:t>
      </w:r>
      <w:r w:rsidR="00902D4C">
        <w:rPr>
          <w:rFonts w:cs="Arial"/>
        </w:rPr>
        <w:t>signalling</w:t>
      </w:r>
      <w:r w:rsidR="00A7508C">
        <w:rPr>
          <w:rFonts w:cs="Arial"/>
        </w:rPr>
        <w:t xml:space="preserve"> to be performed</w:t>
      </w:r>
      <w:r w:rsidR="00157565">
        <w:rPr>
          <w:rFonts w:cs="Arial"/>
        </w:rPr>
        <w:t xml:space="preserve"> when both broadcast and unicast reference time delivery are transmitted from the network</w:t>
      </w:r>
      <w:r w:rsidR="001C34A9">
        <w:rPr>
          <w:rFonts w:cs="Arial"/>
        </w:rPr>
        <w:t>.</w:t>
      </w:r>
      <w:r w:rsidR="008F0F11">
        <w:rPr>
          <w:rFonts w:cstheme="minorBidi"/>
          <w:lang w:val="en-US" w:eastAsia="en-US"/>
        </w:rPr>
        <w:t xml:space="preserve"> </w:t>
      </w:r>
    </w:p>
    <w:p w14:paraId="1D4C6B37" w14:textId="651EA128" w:rsidR="00B62294" w:rsidRDefault="00B62294" w:rsidP="0015535F">
      <w:pPr>
        <w:pStyle w:val="BodyText"/>
        <w:rPr>
          <w:rFonts w:cstheme="minorBidi"/>
          <w:lang w:val="en-US" w:eastAsia="en-US"/>
        </w:rPr>
      </w:pPr>
      <w:r>
        <w:rPr>
          <w:rFonts w:cstheme="minorBidi"/>
          <w:lang w:val="en-US" w:eastAsia="en-US"/>
        </w:rPr>
        <w:t xml:space="preserve">Additionally, the relevant </w:t>
      </w:r>
      <w:r w:rsidR="00D82F19">
        <w:rPr>
          <w:rFonts w:cstheme="minorBidi"/>
          <w:lang w:val="en-US" w:eastAsia="en-US"/>
        </w:rPr>
        <w:t xml:space="preserve">RAN2 </w:t>
      </w:r>
      <w:r>
        <w:rPr>
          <w:rFonts w:cstheme="minorBidi"/>
          <w:lang w:val="en-US" w:eastAsia="en-US"/>
        </w:rPr>
        <w:t xml:space="preserve">agreements of interest are copied below: </w:t>
      </w:r>
    </w:p>
    <w:p w14:paraId="3D3B41D5" w14:textId="5402D7FA" w:rsidR="006F2C14" w:rsidRDefault="00B62294" w:rsidP="00004554">
      <w:pPr>
        <w:pStyle w:val="Doc-text2"/>
        <w:numPr>
          <w:ilvl w:val="0"/>
          <w:numId w:val="15"/>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RAN2 assumes that gNB can perform pre-compensation. </w:t>
      </w:r>
    </w:p>
    <w:p w14:paraId="38F18DA5" w14:textId="43488021" w:rsidR="00B62294" w:rsidRDefault="00B62294" w:rsidP="00004554">
      <w:pPr>
        <w:pStyle w:val="Doc-text2"/>
        <w:numPr>
          <w:ilvl w:val="0"/>
          <w:numId w:val="15"/>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gNB can enable/disable UE-side PDC via unicast</w:t>
      </w:r>
      <w:r w:rsidR="006F2C14">
        <w:rPr>
          <w:lang w:val="sv-SE"/>
        </w:rPr>
        <w:t xml:space="preserve">- and brodcast </w:t>
      </w:r>
      <w:r>
        <w:t>RRC signalling</w:t>
      </w:r>
      <w:r w:rsidR="007D5B8C">
        <w:rPr>
          <w:lang w:val="sv-SE"/>
        </w:rPr>
        <w:t>.</w:t>
      </w:r>
    </w:p>
    <w:p w14:paraId="2A18E3F7" w14:textId="77777777" w:rsidR="00B62294" w:rsidRDefault="00B62294" w:rsidP="00004554">
      <w:pPr>
        <w:pStyle w:val="Doc-text2"/>
        <w:numPr>
          <w:ilvl w:val="0"/>
          <w:numId w:val="1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0E62AE">
        <w:rPr>
          <w:lang w:val="en-US"/>
        </w:rPr>
        <w:t xml:space="preserve">When reference time information is received in both the </w:t>
      </w:r>
      <w:proofErr w:type="spellStart"/>
      <w:r w:rsidRPr="000E62AE">
        <w:rPr>
          <w:lang w:val="en-US"/>
        </w:rPr>
        <w:t>DLInformationTransfer</w:t>
      </w:r>
      <w:proofErr w:type="spellEnd"/>
      <w:r w:rsidRPr="000E62AE">
        <w:rPr>
          <w:lang w:val="en-US"/>
        </w:rPr>
        <w:t xml:space="preserve"> message and the SIB9, the UE applies the reference time info in the </w:t>
      </w:r>
      <w:proofErr w:type="spellStart"/>
      <w:r w:rsidRPr="000E62AE">
        <w:rPr>
          <w:lang w:val="en-US"/>
        </w:rPr>
        <w:t>DLInformationTransfer</w:t>
      </w:r>
      <w:proofErr w:type="spellEnd"/>
      <w:r w:rsidRPr="000E62AE">
        <w:rPr>
          <w:lang w:val="en-US"/>
        </w:rPr>
        <w:t xml:space="preserve"> message</w:t>
      </w:r>
      <w:r>
        <w:rPr>
          <w:lang w:val="en-US"/>
        </w:rPr>
        <w:t>.  The UE will follow dedicated signaling if timing reference is received in both unicast and broadcast</w:t>
      </w:r>
    </w:p>
    <w:p w14:paraId="3F1EE75F" w14:textId="11A175D7" w:rsidR="004000E8" w:rsidRDefault="00230D18" w:rsidP="007D5B8C">
      <w:pPr>
        <w:pStyle w:val="Heading1"/>
      </w:pPr>
      <w:bookmarkStart w:id="0" w:name="_Ref178064866"/>
      <w:r>
        <w:t>2</w:t>
      </w:r>
      <w:r>
        <w:tab/>
      </w:r>
      <w:r w:rsidR="004000E8" w:rsidRPr="00CE0424">
        <w:t>Discussion</w:t>
      </w:r>
      <w:bookmarkEnd w:id="0"/>
    </w:p>
    <w:p w14:paraId="45853833" w14:textId="0494F9C9" w:rsidR="001C34A9" w:rsidRDefault="001C34A9" w:rsidP="001C34A9">
      <w:pPr>
        <w:pStyle w:val="Heading2"/>
      </w:pPr>
      <w:r>
        <w:t xml:space="preserve">2.1 </w:t>
      </w:r>
      <w:r w:rsidR="00812FF7">
        <w:t>S</w:t>
      </w:r>
      <w:r>
        <w:t>upport for legacy TA-based</w:t>
      </w:r>
      <w:r w:rsidR="00812FF7">
        <w:t xml:space="preserve"> PDC</w:t>
      </w:r>
      <w:r w:rsidR="00292870">
        <w:t xml:space="preserve"> method</w:t>
      </w:r>
    </w:p>
    <w:p w14:paraId="5AC67D12" w14:textId="61789625" w:rsidR="00DB6481" w:rsidRDefault="00CD5800" w:rsidP="00DB6481">
      <w:r>
        <w:t xml:space="preserve">When enabled by the </w:t>
      </w:r>
      <w:r w:rsidR="00D510C3">
        <w:t xml:space="preserve">gNB </w:t>
      </w:r>
      <w:r>
        <w:t>to perform</w:t>
      </w:r>
      <w:r w:rsidR="001F60AF">
        <w:t xml:space="preserve"> the</w:t>
      </w:r>
      <w:r>
        <w:t xml:space="preserve"> UE-side PDC, the UE </w:t>
      </w:r>
      <w:r w:rsidR="00D510C3">
        <w:t xml:space="preserve">performs the calculation of the </w:t>
      </w:r>
      <w:r w:rsidR="007A02B5">
        <w:t>tot</w:t>
      </w:r>
      <w:r w:rsidR="000A031A">
        <w:t xml:space="preserve">al </w:t>
      </w:r>
      <w:r w:rsidR="00D510C3">
        <w:t xml:space="preserve">propagation delay based on the </w:t>
      </w:r>
      <w:r w:rsidR="004068EF">
        <w:t>cumulative</w:t>
      </w:r>
      <w:r w:rsidR="004C68AB">
        <w:t xml:space="preserve"> set of </w:t>
      </w:r>
      <w:r w:rsidR="00DB6481">
        <w:t xml:space="preserve">received TA commands </w:t>
      </w:r>
      <w:r w:rsidR="006C44DC">
        <w:t xml:space="preserve">applicable for </w:t>
      </w:r>
      <w:r w:rsidR="00972CA0">
        <w:t xml:space="preserve">the </w:t>
      </w:r>
      <w:proofErr w:type="spellStart"/>
      <w:r w:rsidR="006C44DC">
        <w:t>PCell</w:t>
      </w:r>
      <w:proofErr w:type="spellEnd"/>
      <w:r w:rsidR="006C44DC">
        <w:t xml:space="preserve">, i.e., </w:t>
      </w:r>
      <w:r w:rsidR="00DB6481">
        <w:t>the PTAG in the MCG.</w:t>
      </w:r>
      <w:r w:rsidR="005A53A2">
        <w:t xml:space="preserve"> </w:t>
      </w:r>
    </w:p>
    <w:p w14:paraId="7AAF9933" w14:textId="06C4B6EE" w:rsidR="00DE7800" w:rsidRPr="000B6559" w:rsidRDefault="00417367" w:rsidP="00DE7800">
      <w:pPr>
        <w:rPr>
          <w:lang w:eastAsia="ko-KR"/>
        </w:rPr>
      </w:pPr>
      <w:r>
        <w:t xml:space="preserve">As indicated in </w:t>
      </w:r>
      <w:r w:rsidR="00AE2188">
        <w:t xml:space="preserve">the </w:t>
      </w:r>
      <w:r>
        <w:t>clause 4.3.1 of the TS 38.211, u</w:t>
      </w:r>
      <w:r w:rsidR="00DE7800" w:rsidRPr="00C12953">
        <w:t>plink frame number</w:t>
      </w:r>
      <w:r w:rsidR="00CC13A3">
        <w:rPr>
          <w:sz w:val="24"/>
          <w:szCs w:val="24"/>
        </w:rPr>
        <w:t xml:space="preserve"> </w:t>
      </w:r>
      <w:r w:rsidR="00CC13A3" w:rsidRPr="00CC13A3">
        <w:rPr>
          <w:i/>
          <w:iCs/>
        </w:rPr>
        <w:t>i</w:t>
      </w:r>
      <w:r w:rsidR="00CC13A3">
        <w:rPr>
          <w:sz w:val="24"/>
          <w:szCs w:val="24"/>
        </w:rPr>
        <w:t xml:space="preserve"> </w:t>
      </w:r>
      <w:r w:rsidR="00DE7800">
        <w:t xml:space="preserve">for transmission </w:t>
      </w:r>
      <w:r w:rsidR="00DE7800" w:rsidRPr="00C12953">
        <w:t xml:space="preserve">from the UE shall start </w:t>
      </w:r>
      <w:r w:rsidR="00180811" w:rsidRPr="00B36B53">
        <w:rPr>
          <w:noProof/>
          <w:position w:val="-12"/>
        </w:rPr>
        <w:object w:dxaOrig="2140" w:dyaOrig="320" w14:anchorId="30FCE8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3pt;height:16.1pt;mso-width-percent:0;mso-height-percent:0;mso-width-percent:0;mso-height-percent:0" o:ole="">
            <v:imagedata r:id="rId12" o:title=""/>
          </v:shape>
          <o:OLEObject Type="Embed" ProgID="Equation.3" ShapeID="_x0000_i1025" DrawAspect="Content" ObjectID="_1703406110" r:id="rId13"/>
        </w:object>
      </w:r>
      <w:r w:rsidR="00DE7800" w:rsidRPr="00C12953">
        <w:t xml:space="preserve"> before the start of the corresponding downlink frame at the UE</w:t>
      </w:r>
      <w:r w:rsidR="00DE7800">
        <w:t xml:space="preserve"> where </w:t>
      </w:r>
      <w:r w:rsidR="00180811" w:rsidRPr="00172B0B">
        <w:rPr>
          <w:noProof/>
          <w:position w:val="-12"/>
        </w:rPr>
        <w:object w:dxaOrig="780" w:dyaOrig="320" w14:anchorId="717C417C">
          <v:shape id="_x0000_i1026" type="#_x0000_t75" alt="" style="width:38.7pt;height:16.1pt;mso-width-percent:0;mso-height-percent:0;mso-width-percent:0;mso-height-percent:0" o:ole="">
            <v:imagedata r:id="rId14" o:title=""/>
          </v:shape>
          <o:OLEObject Type="Embed" ProgID="Equation.3" ShapeID="_x0000_i1026" DrawAspect="Content" ObjectID="_1703406111" r:id="rId15"/>
        </w:object>
      </w:r>
      <w:r w:rsidR="00DE7800">
        <w:t xml:space="preserve"> is given by TS 38.213</w:t>
      </w:r>
      <w:r w:rsidR="00DE7800">
        <w:rPr>
          <w:lang w:eastAsia="ko-KR"/>
        </w:rPr>
        <w:t>.</w:t>
      </w:r>
      <w:r w:rsidR="00C76E51">
        <w:rPr>
          <w:lang w:eastAsia="ko-KR"/>
        </w:rPr>
        <w:t xml:space="preserve"> </w:t>
      </w:r>
      <w:r>
        <w:rPr>
          <w:lang w:eastAsia="ko-KR"/>
        </w:rPr>
        <w:t xml:space="preserve">The update of the </w:t>
      </w:r>
      <w:r w:rsidR="00B82640" w:rsidRPr="00B82640">
        <w:rPr>
          <w:i/>
          <w:iCs/>
          <w:lang w:eastAsia="ko-KR"/>
        </w:rPr>
        <w:t>N</w:t>
      </w:r>
      <w:r w:rsidR="00B82640" w:rsidRPr="00B82640">
        <w:rPr>
          <w:i/>
          <w:iCs/>
          <w:vertAlign w:val="subscript"/>
          <w:lang w:eastAsia="ko-KR"/>
        </w:rPr>
        <w:t>TA</w:t>
      </w:r>
      <w:r w:rsidR="000B6559">
        <w:rPr>
          <w:i/>
          <w:iCs/>
          <w:vertAlign w:val="superscript"/>
          <w:lang w:eastAsia="ko-KR"/>
        </w:rPr>
        <w:softHyphen/>
      </w:r>
      <w:r w:rsidR="000B6559">
        <w:rPr>
          <w:lang w:eastAsia="ko-KR"/>
        </w:rPr>
        <w:t xml:space="preserve"> </w:t>
      </w:r>
      <w:r w:rsidR="000662A6">
        <w:rPr>
          <w:lang w:eastAsia="ko-KR"/>
        </w:rPr>
        <w:t xml:space="preserve">can be found in </w:t>
      </w:r>
      <w:r w:rsidR="00972CA0">
        <w:rPr>
          <w:lang w:eastAsia="ko-KR"/>
        </w:rPr>
        <w:t xml:space="preserve">the </w:t>
      </w:r>
      <w:r w:rsidR="000662A6">
        <w:rPr>
          <w:lang w:eastAsia="ko-KR"/>
        </w:rPr>
        <w:t xml:space="preserve">clause 4.2 of </w:t>
      </w:r>
      <w:r w:rsidR="00972CA0">
        <w:rPr>
          <w:lang w:eastAsia="ko-KR"/>
        </w:rPr>
        <w:t xml:space="preserve">the </w:t>
      </w:r>
      <w:r w:rsidR="000662A6">
        <w:rPr>
          <w:lang w:eastAsia="ko-KR"/>
        </w:rPr>
        <w:t>TS 38.213</w:t>
      </w:r>
      <w:r w:rsidR="00E31180">
        <w:rPr>
          <w:lang w:eastAsia="ko-KR"/>
        </w:rPr>
        <w:t>. F</w:t>
      </w:r>
      <w:r w:rsidR="00E31180" w:rsidRPr="00B916EC">
        <w:rPr>
          <w:rFonts w:eastAsia="MS Mincho"/>
        </w:rPr>
        <w:t xml:space="preserve">or a </w:t>
      </w:r>
      <w:r w:rsidR="00E31180">
        <w:rPr>
          <w:rFonts w:eastAsia="MS Mincho"/>
        </w:rPr>
        <w:t>SCS</w:t>
      </w:r>
      <w:r w:rsidR="00E31180" w:rsidRPr="00B916EC">
        <w:rPr>
          <w:rFonts w:eastAsia="MS Mincho"/>
        </w:rPr>
        <w:t xml:space="preserve"> of </w:t>
      </w:r>
      <w:r w:rsidR="00E31180">
        <w:rPr>
          <w:noProof/>
          <w:position w:val="-6"/>
        </w:rPr>
        <w:drawing>
          <wp:inline distT="0" distB="0" distL="0" distR="0" wp14:anchorId="76676468" wp14:editId="078152B5">
            <wp:extent cx="381000" cy="193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193675"/>
                    </a:xfrm>
                    <a:prstGeom prst="rect">
                      <a:avLst/>
                    </a:prstGeom>
                    <a:noFill/>
                    <a:ln>
                      <a:noFill/>
                    </a:ln>
                  </pic:spPr>
                </pic:pic>
              </a:graphicData>
            </a:graphic>
          </wp:inline>
        </w:drawing>
      </w:r>
      <w:r w:rsidR="00E31180" w:rsidRPr="00B916EC">
        <w:t xml:space="preserve"> kHz, the timing advance command for a TAG </w:t>
      </w:r>
      <w:r w:rsidR="00E31180" w:rsidRPr="00B916EC">
        <w:rPr>
          <w:rFonts w:eastAsia="MS Mincho" w:hint="eastAsia"/>
        </w:rPr>
        <w:t>indicates the change of the uplink timing</w:t>
      </w:r>
      <w:r w:rsidR="00E31180" w:rsidRPr="00B916EC">
        <w:t xml:space="preserve"> relative to the current uplink timing for the TAG</w:t>
      </w:r>
      <w:r w:rsidR="00E31180" w:rsidRPr="00B916EC">
        <w:rPr>
          <w:rFonts w:eastAsia="MS Mincho" w:hint="eastAsia"/>
        </w:rPr>
        <w:t xml:space="preserve"> </w:t>
      </w:r>
      <w:r w:rsidR="00E31180">
        <w:rPr>
          <w:rFonts w:eastAsia="MS Mincho"/>
        </w:rPr>
        <w:t>in</w:t>
      </w:r>
      <w:r w:rsidR="00E31180" w:rsidRPr="00B916EC">
        <w:t xml:space="preserve"> multiples</w:t>
      </w:r>
      <w:r w:rsidR="00984D9E">
        <w:t xml:space="preserve"> of</w:t>
      </w:r>
      <w:r w:rsidR="00E31180" w:rsidRPr="00B916EC">
        <w:t xml:space="preserve"> </w:t>
      </w:r>
      <w:r w:rsidR="00660B5A">
        <w:rPr>
          <w:noProof/>
          <w:position w:val="-10"/>
        </w:rPr>
        <w:drawing>
          <wp:inline distT="0" distB="0" distL="0" distR="0" wp14:anchorId="132E6B6C" wp14:editId="76DBBE1C">
            <wp:extent cx="732790" cy="2171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32790" cy="217170"/>
                    </a:xfrm>
                    <a:prstGeom prst="rect">
                      <a:avLst/>
                    </a:prstGeom>
                    <a:noFill/>
                    <a:ln>
                      <a:noFill/>
                    </a:ln>
                  </pic:spPr>
                </pic:pic>
              </a:graphicData>
            </a:graphic>
          </wp:inline>
        </w:drawing>
      </w:r>
      <w:r w:rsidR="00B62FFB">
        <w:t>in which</w:t>
      </w:r>
      <w:r w:rsidR="00180811" w:rsidRPr="00C12953">
        <w:rPr>
          <w:noProof/>
          <w:position w:val="-10"/>
        </w:rPr>
        <w:object w:dxaOrig="1540" w:dyaOrig="300" w14:anchorId="41C790E5">
          <v:shape id="_x0000_i1027" type="#_x0000_t75" alt="" style="width:78.45pt;height:16.1pt;mso-width-percent:0;mso-height-percent:0;mso-width-percent:0;mso-height-percent:0" o:ole="">
            <v:imagedata r:id="rId18" o:title=""/>
          </v:shape>
          <o:OLEObject Type="Embed" ProgID="Equation.3" ShapeID="_x0000_i1027" DrawAspect="Content" ObjectID="_1703406112" r:id="rId19"/>
        </w:object>
      </w:r>
      <w:r w:rsidR="00B62FFB" w:rsidRPr="00C12953">
        <w:t xml:space="preserve"> </w:t>
      </w:r>
      <w:r w:rsidR="00B62FFB">
        <w:t xml:space="preserve">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rsidR="00B62FFB">
        <w:t xml:space="preserve"> Hz and </w:t>
      </w:r>
      <w:r w:rsidR="00180811" w:rsidRPr="00F03E1E">
        <w:rPr>
          <w:noProof/>
          <w:position w:val="-10"/>
        </w:rPr>
        <w:object w:dxaOrig="940" w:dyaOrig="300" w14:anchorId="200E6A79">
          <v:shape id="_x0000_i1028" type="#_x0000_t75" alt="" style="width:46.2pt;height:16.1pt;mso-width-percent:0;mso-height-percent:0;mso-width-percent:0;mso-height-percent:0" o:ole="">
            <v:imagedata r:id="rId20" o:title=""/>
          </v:shape>
          <o:OLEObject Type="Embed" ProgID="Equation.3" ShapeID="_x0000_i1028" DrawAspect="Content" ObjectID="_1703406113" r:id="rId21"/>
        </w:object>
      </w:r>
      <w:r w:rsidR="00B62FFB" w:rsidRPr="00C12953">
        <w:t>.</w:t>
      </w:r>
    </w:p>
    <w:p w14:paraId="4EE60E1A" w14:textId="77777777" w:rsidR="00507138" w:rsidRPr="00C12953" w:rsidRDefault="00180811" w:rsidP="00507138">
      <w:pPr>
        <w:pStyle w:val="TH"/>
      </w:pPr>
      <w:r>
        <w:rPr>
          <w:noProof/>
        </w:rPr>
        <w:object w:dxaOrig="6720" w:dyaOrig="2191" w14:anchorId="60354F19">
          <v:shape id="_x0000_i1029" type="#_x0000_t75" alt="" style="width:271.35pt;height:89.2pt;mso-width-percent:0;mso-height-percent:0;mso-width-percent:0;mso-height-percent:0" o:ole="">
            <v:imagedata r:id="rId22" o:title=""/>
          </v:shape>
          <o:OLEObject Type="Embed" ProgID="Visio.Drawing.11" ShapeID="_x0000_i1029" DrawAspect="Content" ObjectID="_1703406114" r:id="rId23"/>
        </w:object>
      </w:r>
    </w:p>
    <w:p w14:paraId="428511BE" w14:textId="1F3DADB1" w:rsidR="00543B4A" w:rsidRDefault="00911A7C" w:rsidP="00D52B15">
      <w:pPr>
        <w:pStyle w:val="Proposal"/>
        <w:tabs>
          <w:tab w:val="clear" w:pos="1304"/>
        </w:tabs>
        <w:ind w:left="1701" w:hanging="1701"/>
      </w:pPr>
      <w:bookmarkStart w:id="1" w:name="_Toc92793197"/>
      <w:r>
        <w:t>When using</w:t>
      </w:r>
      <w:r w:rsidR="00D52B15">
        <w:t xml:space="preserve"> legacy TA-based PDC method, the propagation delay is (N</w:t>
      </w:r>
      <w:r w:rsidR="00D52B15" w:rsidRPr="00D52B15">
        <w:rPr>
          <w:vertAlign w:val="subscript"/>
        </w:rPr>
        <w:t>TA</w:t>
      </w:r>
      <w:r w:rsidR="00D52B15">
        <w:t xml:space="preserve"> + </w:t>
      </w:r>
      <w:proofErr w:type="spellStart"/>
      <w:proofErr w:type="gramStart"/>
      <w:r w:rsidR="00D52B15">
        <w:t>N</w:t>
      </w:r>
      <w:r w:rsidR="00D52B15" w:rsidRPr="00D52B15">
        <w:rPr>
          <w:vertAlign w:val="subscript"/>
        </w:rPr>
        <w:t>TA,offset</w:t>
      </w:r>
      <w:proofErr w:type="spellEnd"/>
      <w:proofErr w:type="gramEnd"/>
      <w:r w:rsidR="00D52B15">
        <w:t>)</w:t>
      </w:r>
      <w:r w:rsidR="00A675FB">
        <w:t>T</w:t>
      </w:r>
      <w:r w:rsidR="00A675FB" w:rsidRPr="00A675FB">
        <w:rPr>
          <w:vertAlign w:val="subscript"/>
        </w:rPr>
        <w:t>c</w:t>
      </w:r>
      <w:r w:rsidR="00D52B15">
        <w:t>/2</w:t>
      </w:r>
      <w:r w:rsidR="00033BFC">
        <w:t xml:space="preserve"> of </w:t>
      </w:r>
      <w:proofErr w:type="spellStart"/>
      <w:r w:rsidR="00033BFC">
        <w:t>PCell</w:t>
      </w:r>
      <w:proofErr w:type="spellEnd"/>
      <w:r w:rsidR="00A675FB">
        <w:t>.</w:t>
      </w:r>
      <w:bookmarkEnd w:id="1"/>
      <w:r w:rsidR="00A675FB">
        <w:t xml:space="preserve"> </w:t>
      </w:r>
    </w:p>
    <w:p w14:paraId="11ED32F5" w14:textId="61179B21" w:rsidR="00C21B85" w:rsidRDefault="00091D02" w:rsidP="006B7EFE">
      <w:r>
        <w:t xml:space="preserve">Since the reference time information always refers to the </w:t>
      </w:r>
      <w:proofErr w:type="spellStart"/>
      <w:r>
        <w:t>PCell</w:t>
      </w:r>
      <w:proofErr w:type="spellEnd"/>
      <w:r>
        <w:t xml:space="preserve">, the UE can only compute the propagation delay if </w:t>
      </w:r>
      <w:r w:rsidR="00205FE2">
        <w:t xml:space="preserve">the </w:t>
      </w:r>
      <w:r w:rsidR="005B3C66" w:rsidRPr="007B2F77">
        <w:rPr>
          <w:i/>
          <w:noProof/>
        </w:rPr>
        <w:t>timeAlignmentTimer</w:t>
      </w:r>
      <w:r w:rsidR="005B3C66" w:rsidRPr="007B2F77">
        <w:t xml:space="preserve"> </w:t>
      </w:r>
      <w:r w:rsidR="005B3C66">
        <w:t xml:space="preserve">associated with the </w:t>
      </w:r>
      <w:r>
        <w:t xml:space="preserve">PTAG </w:t>
      </w:r>
      <w:r w:rsidR="005B3C66">
        <w:t xml:space="preserve">of the </w:t>
      </w:r>
      <w:r>
        <w:t xml:space="preserve">MCG is running. Otherwise, the </w:t>
      </w:r>
      <w:r w:rsidR="005B3C66">
        <w:t xml:space="preserve">used </w:t>
      </w:r>
      <w:r w:rsidR="00270BDF">
        <w:t>TA command</w:t>
      </w:r>
      <w:r w:rsidR="00087E2D">
        <w:t xml:space="preserve">s </w:t>
      </w:r>
      <w:r w:rsidR="005B3C66">
        <w:t xml:space="preserve">at the UE </w:t>
      </w:r>
      <w:r w:rsidR="00087E2D">
        <w:t>are</w:t>
      </w:r>
      <w:r w:rsidR="00270BDF">
        <w:t xml:space="preserve"> </w:t>
      </w:r>
      <w:r>
        <w:t xml:space="preserve">not </w:t>
      </w:r>
      <w:r w:rsidR="00270BDF">
        <w:t>valid</w:t>
      </w:r>
      <w:r>
        <w:t>/</w:t>
      </w:r>
      <w:r w:rsidR="00205FE2">
        <w:t>up to date</w:t>
      </w:r>
      <w:r w:rsidR="00270BDF">
        <w:t xml:space="preserve">. </w:t>
      </w:r>
      <w:r w:rsidR="00205FE2">
        <w:t xml:space="preserve">If the </w:t>
      </w:r>
      <w:r w:rsidR="00205FE2" w:rsidRPr="007B2F77">
        <w:rPr>
          <w:i/>
          <w:noProof/>
        </w:rPr>
        <w:t>timeAlignmentTimer</w:t>
      </w:r>
      <w:r w:rsidR="00205FE2" w:rsidRPr="007B2F77">
        <w:t xml:space="preserve"> </w:t>
      </w:r>
      <w:r w:rsidR="00205FE2">
        <w:t xml:space="preserve">associated with the PTAG of the MCG is not running, the network cannot transmit an RRC-unicast message (which contains </w:t>
      </w:r>
      <w:proofErr w:type="spellStart"/>
      <w:r w:rsidR="00205FE2">
        <w:rPr>
          <w:i/>
          <w:iCs/>
        </w:rPr>
        <w:t>referenceTimeInfo</w:t>
      </w:r>
      <w:proofErr w:type="spellEnd"/>
      <w:r w:rsidR="00205FE2" w:rsidRPr="00205FE2">
        <w:t xml:space="preserve">) </w:t>
      </w:r>
      <w:r w:rsidR="00205FE2">
        <w:t xml:space="preserve">to the UE. But it may still be useful to clarify </w:t>
      </w:r>
      <w:r w:rsidR="00F90EEF">
        <w:t xml:space="preserve">it </w:t>
      </w:r>
      <w:r w:rsidR="000C4C2E">
        <w:t xml:space="preserve">for </w:t>
      </w:r>
      <w:r w:rsidR="006B7EFE">
        <w:t>RRC broadcasted reference time information in SIB9</w:t>
      </w:r>
      <w:r w:rsidR="00343FB5">
        <w:t xml:space="preserve"> for which the UE </w:t>
      </w:r>
      <w:r w:rsidR="00B7405B">
        <w:t xml:space="preserve">may </w:t>
      </w:r>
      <w:r w:rsidR="00343FB5">
        <w:t xml:space="preserve">not </w:t>
      </w:r>
      <w:r w:rsidR="00B7405B">
        <w:t xml:space="preserve">be </w:t>
      </w:r>
      <w:r w:rsidR="00343FB5">
        <w:t>in the connected mode</w:t>
      </w:r>
      <w:r w:rsidR="006B7EFE">
        <w:t xml:space="preserve">. </w:t>
      </w:r>
    </w:p>
    <w:p w14:paraId="050E09C8" w14:textId="6E9EB7E0" w:rsidR="00270BDF" w:rsidRDefault="00A63256" w:rsidP="006B7EFE">
      <w:r>
        <w:t xml:space="preserve">One may argue that it is network’s responsibility to ensure that this UE has a valid TA, </w:t>
      </w:r>
      <w:r w:rsidR="008976C4">
        <w:t xml:space="preserve">because the network has explicitly </w:t>
      </w:r>
      <w:r w:rsidR="00C21B85">
        <w:t xml:space="preserve">configured the UE to perform </w:t>
      </w:r>
      <w:r w:rsidR="00BE165D">
        <w:t xml:space="preserve">the </w:t>
      </w:r>
      <w:r w:rsidR="00C21B85">
        <w:t xml:space="preserve">TA-based PDC in a broadcast message. </w:t>
      </w:r>
      <w:r w:rsidR="00B7405B">
        <w:t>But</w:t>
      </w:r>
      <w:r w:rsidR="00C21B85">
        <w:t xml:space="preserve"> </w:t>
      </w:r>
      <w:r w:rsidR="0081121A">
        <w:t xml:space="preserve">it is inevitable that there could be </w:t>
      </w:r>
      <w:r w:rsidR="00D31AE7">
        <w:t xml:space="preserve">a </w:t>
      </w:r>
      <w:r w:rsidR="00B7405B">
        <w:t>mismatch</w:t>
      </w:r>
      <w:r w:rsidR="0081121A">
        <w:t xml:space="preserve"> between gNB and UE on whether </w:t>
      </w:r>
      <w:proofErr w:type="spellStart"/>
      <w:r w:rsidR="0081121A">
        <w:rPr>
          <w:i/>
          <w:iCs/>
        </w:rPr>
        <w:t>timeAligntmentTimer</w:t>
      </w:r>
      <w:proofErr w:type="spellEnd"/>
      <w:r w:rsidR="0081121A">
        <w:rPr>
          <w:i/>
          <w:iCs/>
        </w:rPr>
        <w:t xml:space="preserve"> </w:t>
      </w:r>
      <w:r w:rsidR="0081121A">
        <w:t>has expired or not</w:t>
      </w:r>
      <w:r w:rsidR="00B0011D">
        <w:t>, due to the loss of the MAC CE or the</w:t>
      </w:r>
      <w:r w:rsidR="00E35E4D">
        <w:t xml:space="preserve"> false positive </w:t>
      </w:r>
      <w:r w:rsidR="0016170D">
        <w:t>acknowledge of the MAC CE</w:t>
      </w:r>
      <w:r w:rsidR="0081121A">
        <w:t>. A clarification is needed</w:t>
      </w:r>
      <w:r w:rsidR="00FD0954">
        <w:t xml:space="preserve"> so that the </w:t>
      </w:r>
      <w:r w:rsidR="000E52BA">
        <w:t>UE does not compute an incorrect propagation delay</w:t>
      </w:r>
      <w:r w:rsidR="0081121A">
        <w:t>.</w:t>
      </w:r>
      <w:r w:rsidR="00B7405B">
        <w:t xml:space="preserve"> </w:t>
      </w:r>
      <w:r w:rsidR="006B7EFE">
        <w:t>T</w:t>
      </w:r>
      <w:r w:rsidR="00270BDF">
        <w:t>hus</w:t>
      </w:r>
      <w:r w:rsidR="006B7EFE">
        <w:t>,</w:t>
      </w:r>
      <w:r w:rsidR="00270BDF">
        <w:t xml:space="preserve"> we propose </w:t>
      </w:r>
    </w:p>
    <w:p w14:paraId="0F1901A7" w14:textId="59BD61FB" w:rsidR="00205452" w:rsidRDefault="00270BDF" w:rsidP="00205452">
      <w:pPr>
        <w:pStyle w:val="Proposal"/>
        <w:tabs>
          <w:tab w:val="clear" w:pos="1304"/>
        </w:tabs>
        <w:ind w:left="1701" w:hanging="1701"/>
      </w:pPr>
      <w:bookmarkStart w:id="2" w:name="_Toc92793198"/>
      <w:r>
        <w:t xml:space="preserve">When using legacy TA-based PDC method, the UE computes the propagation delay only if the </w:t>
      </w:r>
      <w:r w:rsidR="003162E6" w:rsidRPr="00726297">
        <w:rPr>
          <w:i/>
          <w:noProof/>
        </w:rPr>
        <w:t>timeAlignmentTimer</w:t>
      </w:r>
      <w:r w:rsidR="003162E6" w:rsidRPr="007B2F77">
        <w:t xml:space="preserve"> </w:t>
      </w:r>
      <w:r w:rsidR="003162E6">
        <w:t xml:space="preserve">associated with the </w:t>
      </w:r>
      <w:r>
        <w:t xml:space="preserve">PTAG </w:t>
      </w:r>
      <w:r w:rsidR="003162E6">
        <w:t xml:space="preserve">of the </w:t>
      </w:r>
      <w:r>
        <w:t>MCG is running.</w:t>
      </w:r>
      <w:bookmarkEnd w:id="2"/>
      <w:r>
        <w:t xml:space="preserve"> </w:t>
      </w:r>
      <w:bookmarkStart w:id="3" w:name="_Toc92720124"/>
      <w:bookmarkEnd w:id="3"/>
    </w:p>
    <w:p w14:paraId="3C36A116" w14:textId="4DC8A195" w:rsidR="00292870" w:rsidRDefault="00292870" w:rsidP="00292870">
      <w:pPr>
        <w:pStyle w:val="Heading2"/>
      </w:pPr>
      <w:r>
        <w:t>2.2 Support for RTT-based PDC method</w:t>
      </w:r>
    </w:p>
    <w:p w14:paraId="2AFADA92" w14:textId="16A7D4A2" w:rsidR="00DB6481" w:rsidRDefault="001E59A2" w:rsidP="00DB6481">
      <w:r w:rsidRPr="001E59A2">
        <w:rPr>
          <w:noProof/>
        </w:rPr>
        <w:drawing>
          <wp:inline distT="0" distB="0" distL="0" distR="0" wp14:anchorId="0E13C4B3" wp14:editId="276DD0AF">
            <wp:extent cx="5894815" cy="2467395"/>
            <wp:effectExtent l="0" t="0" r="0" b="9525"/>
            <wp:docPr id="55" name="Picture 54">
              <a:extLst xmlns:a="http://schemas.openxmlformats.org/drawingml/2006/main">
                <a:ext uri="{FF2B5EF4-FFF2-40B4-BE49-F238E27FC236}">
                  <a16:creationId xmlns:a16="http://schemas.microsoft.com/office/drawing/2014/main" id="{87203091-EB02-4E68-AD61-4BD02EBC88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4">
                      <a:extLst>
                        <a:ext uri="{FF2B5EF4-FFF2-40B4-BE49-F238E27FC236}">
                          <a16:creationId xmlns:a16="http://schemas.microsoft.com/office/drawing/2014/main" id="{87203091-EB02-4E68-AD61-4BD02EBC88CF}"/>
                        </a:ext>
                      </a:extLst>
                    </pic:cNvPr>
                    <pic:cNvPicPr>
                      <a:picLocks noChangeAspect="1"/>
                    </pic:cNvPicPr>
                  </pic:nvPicPr>
                  <pic:blipFill>
                    <a:blip r:embed="rId24"/>
                    <a:stretch>
                      <a:fillRect/>
                    </a:stretch>
                  </pic:blipFill>
                  <pic:spPr>
                    <a:xfrm>
                      <a:off x="0" y="0"/>
                      <a:ext cx="5894815" cy="2467395"/>
                    </a:xfrm>
                    <a:prstGeom prst="rect">
                      <a:avLst/>
                    </a:prstGeom>
                  </pic:spPr>
                </pic:pic>
              </a:graphicData>
            </a:graphic>
          </wp:inline>
        </w:drawing>
      </w:r>
    </w:p>
    <w:p w14:paraId="63D059C4" w14:textId="3851428B" w:rsidR="001E59A2" w:rsidRPr="001E59A2" w:rsidRDefault="001E59A2" w:rsidP="00004554">
      <w:pPr>
        <w:numPr>
          <w:ilvl w:val="0"/>
          <w:numId w:val="14"/>
        </w:numPr>
        <w:rPr>
          <w:lang w:val="sv-SE"/>
        </w:rPr>
      </w:pPr>
      <w:r w:rsidRPr="001E59A2">
        <w:t xml:space="preserve">UE transmits </w:t>
      </w:r>
      <w:r w:rsidR="009325CE">
        <w:t xml:space="preserve">a reference signal (e.g., UL SRS) in </w:t>
      </w:r>
      <w:r w:rsidRPr="001E59A2">
        <w:t>an uplink frame i and records the transmission time as t</w:t>
      </w:r>
      <w:r w:rsidRPr="001E59A2">
        <w:rPr>
          <w:vertAlign w:val="subscript"/>
        </w:rPr>
        <w:t>1.</w:t>
      </w:r>
    </w:p>
    <w:p w14:paraId="4B10A3EC" w14:textId="77777777" w:rsidR="001E59A2" w:rsidRPr="001E59A2" w:rsidRDefault="001E59A2" w:rsidP="00004554">
      <w:pPr>
        <w:numPr>
          <w:ilvl w:val="0"/>
          <w:numId w:val="14"/>
        </w:numPr>
        <w:rPr>
          <w:lang w:val="sv-SE"/>
        </w:rPr>
      </w:pPr>
      <w:r w:rsidRPr="001E59A2">
        <w:t>gNB receives uplink frame i and records the time of arrival of the first detected path as t</w:t>
      </w:r>
      <w:r w:rsidRPr="001E59A2">
        <w:rPr>
          <w:vertAlign w:val="subscript"/>
        </w:rPr>
        <w:t>3.</w:t>
      </w:r>
    </w:p>
    <w:p w14:paraId="586D67E7" w14:textId="3F33D591" w:rsidR="001E59A2" w:rsidRPr="001E59A2" w:rsidRDefault="001E59A2" w:rsidP="00004554">
      <w:pPr>
        <w:numPr>
          <w:ilvl w:val="0"/>
          <w:numId w:val="14"/>
        </w:numPr>
        <w:rPr>
          <w:lang w:val="sv-SE"/>
        </w:rPr>
      </w:pPr>
      <w:r w:rsidRPr="001E59A2">
        <w:t xml:space="preserve">gNB transmits </w:t>
      </w:r>
      <w:r w:rsidR="009325CE">
        <w:t xml:space="preserve">a reference signal (e.g., DL PRS or </w:t>
      </w:r>
      <w:r w:rsidR="005B5A56">
        <w:t>CSI-RS for tracking (</w:t>
      </w:r>
      <w:r w:rsidR="009325CE">
        <w:t>TRS</w:t>
      </w:r>
      <w:r w:rsidR="005B5A56">
        <w:t>)</w:t>
      </w:r>
      <w:r w:rsidR="009325CE">
        <w:t>)</w:t>
      </w:r>
      <w:r w:rsidR="00DB0C3D">
        <w:t xml:space="preserve"> in</w:t>
      </w:r>
      <w:r w:rsidR="009325CE">
        <w:t xml:space="preserve"> </w:t>
      </w:r>
      <w:r w:rsidRPr="001E59A2">
        <w:t>a downlink frame j to the UE, and records transmission time as t</w:t>
      </w:r>
      <w:r w:rsidRPr="001E59A2">
        <w:rPr>
          <w:vertAlign w:val="subscript"/>
        </w:rPr>
        <w:t>2.</w:t>
      </w:r>
    </w:p>
    <w:p w14:paraId="7837FA95" w14:textId="77777777" w:rsidR="001E59A2" w:rsidRPr="001E59A2" w:rsidRDefault="001E59A2" w:rsidP="00004554">
      <w:pPr>
        <w:numPr>
          <w:ilvl w:val="0"/>
          <w:numId w:val="14"/>
        </w:numPr>
        <w:rPr>
          <w:lang w:val="sv-SE"/>
        </w:rPr>
      </w:pPr>
      <w:r w:rsidRPr="001E59A2">
        <w:t>UE receives downlink frame j and records the time of arrival of the first detected path as t</w:t>
      </w:r>
      <w:r w:rsidRPr="001E59A2">
        <w:rPr>
          <w:vertAlign w:val="subscript"/>
        </w:rPr>
        <w:t>4.</w:t>
      </w:r>
    </w:p>
    <w:p w14:paraId="16951507" w14:textId="77777777" w:rsidR="001E59A2" w:rsidRPr="001E59A2" w:rsidRDefault="001E59A2" w:rsidP="00004554">
      <w:pPr>
        <w:numPr>
          <w:ilvl w:val="0"/>
          <w:numId w:val="14"/>
        </w:numPr>
        <w:rPr>
          <w:lang w:val="sv-SE"/>
        </w:rPr>
      </w:pPr>
      <w:r w:rsidRPr="001E59A2">
        <w:t xml:space="preserve">The following calculations are performed in the UE and gNB, respectively: </w:t>
      </w:r>
    </w:p>
    <w:p w14:paraId="70545A6C" w14:textId="77777777" w:rsidR="001E59A2" w:rsidRPr="001E59A2" w:rsidRDefault="001E59A2" w:rsidP="00FE2D14">
      <w:pPr>
        <w:ind w:left="720"/>
        <w:rPr>
          <w:lang w:val="sv-SE"/>
        </w:rPr>
      </w:pPr>
      <w:r w:rsidRPr="001E59A2">
        <w:rPr>
          <w:lang w:val="de-DE"/>
        </w:rPr>
        <w:t xml:space="preserve">i) UE </w:t>
      </w:r>
      <w:r w:rsidRPr="001E59A2">
        <w:rPr>
          <w:vertAlign w:val="subscript"/>
          <w:lang w:val="de-DE"/>
        </w:rPr>
        <w:t>Rx-Tx, diff</w:t>
      </w:r>
      <w:r w:rsidRPr="001E59A2">
        <w:rPr>
          <w:lang w:val="de-DE"/>
        </w:rPr>
        <w:t xml:space="preserve"> = t</w:t>
      </w:r>
      <w:r w:rsidRPr="001E59A2">
        <w:rPr>
          <w:vertAlign w:val="subscript"/>
          <w:lang w:val="de-DE"/>
        </w:rPr>
        <w:t xml:space="preserve">4 </w:t>
      </w:r>
      <w:r w:rsidRPr="001E59A2">
        <w:rPr>
          <w:lang w:val="de-DE"/>
        </w:rPr>
        <w:t>- t</w:t>
      </w:r>
      <w:r w:rsidRPr="001E59A2">
        <w:rPr>
          <w:vertAlign w:val="subscript"/>
          <w:lang w:val="de-DE"/>
        </w:rPr>
        <w:t>1</w:t>
      </w:r>
    </w:p>
    <w:p w14:paraId="6F1DD9DE" w14:textId="77777777" w:rsidR="001E59A2" w:rsidRPr="001E59A2" w:rsidRDefault="001E59A2" w:rsidP="00FE2D14">
      <w:pPr>
        <w:ind w:left="720"/>
        <w:rPr>
          <w:lang w:val="sv-SE"/>
        </w:rPr>
      </w:pPr>
      <w:r w:rsidRPr="001E59A2">
        <w:rPr>
          <w:lang w:val="de-DE"/>
        </w:rPr>
        <w:t xml:space="preserve">ii) gNB </w:t>
      </w:r>
      <w:r w:rsidRPr="001E59A2">
        <w:rPr>
          <w:vertAlign w:val="subscript"/>
          <w:lang w:val="de-DE"/>
        </w:rPr>
        <w:t>Rx-Tx, diff</w:t>
      </w:r>
      <w:r w:rsidRPr="001E59A2">
        <w:rPr>
          <w:lang w:val="de-DE"/>
        </w:rPr>
        <w:t>= t</w:t>
      </w:r>
      <w:r w:rsidRPr="001E59A2">
        <w:rPr>
          <w:vertAlign w:val="subscript"/>
          <w:lang w:val="de-DE"/>
        </w:rPr>
        <w:t>3</w:t>
      </w:r>
      <w:r w:rsidRPr="001E59A2">
        <w:rPr>
          <w:lang w:val="de-DE"/>
        </w:rPr>
        <w:t xml:space="preserve"> - t</w:t>
      </w:r>
      <w:r w:rsidRPr="001E59A2">
        <w:rPr>
          <w:vertAlign w:val="subscript"/>
          <w:lang w:val="de-DE"/>
        </w:rPr>
        <w:t>2</w:t>
      </w:r>
      <w:r w:rsidRPr="001E59A2">
        <w:rPr>
          <w:lang w:val="de-DE"/>
        </w:rPr>
        <w:t xml:space="preserve">. </w:t>
      </w:r>
      <w:r w:rsidRPr="001E59A2">
        <w:t xml:space="preserve">This quantity can be positive or negative depending on the whether gNB transmits the DL frame before or after receiving the UL frame.   </w:t>
      </w:r>
    </w:p>
    <w:p w14:paraId="673C0492" w14:textId="07BA949D" w:rsidR="001E59A2" w:rsidRPr="003A0C25" w:rsidRDefault="001E59A2" w:rsidP="00004554">
      <w:pPr>
        <w:numPr>
          <w:ilvl w:val="0"/>
          <w:numId w:val="14"/>
        </w:numPr>
        <w:rPr>
          <w:lang w:val="sv-SE"/>
        </w:rPr>
      </w:pPr>
      <w:r w:rsidRPr="001E59A2">
        <w:t>Propagation delay can be calculated</w:t>
      </w:r>
      <w:r w:rsidR="00685A2C">
        <w:t xml:space="preserve"> as half of the </w:t>
      </w:r>
      <w:r w:rsidR="00F77156">
        <w:t>round-trip</w:t>
      </w:r>
      <w:r w:rsidR="001A7FE0">
        <w:t xml:space="preserve"> time (</w:t>
      </w:r>
      <w:r w:rsidR="00685A2C">
        <w:t>RTT</w:t>
      </w:r>
      <w:r w:rsidR="001A7FE0">
        <w:t>)</w:t>
      </w:r>
      <w:r w:rsidR="00685A2C">
        <w:t xml:space="preserve"> </w:t>
      </w:r>
      <w:r w:rsidR="00685A2C" w:rsidRPr="003A0C25">
        <w:t xml:space="preserve">where </w:t>
      </w:r>
      <w:r w:rsidRPr="003A0C25">
        <w:t>RTT= (gNB Rx – Tx time difference) + (UE Rx – Tx time difference)</w:t>
      </w:r>
      <w:r w:rsidR="000E1061" w:rsidRPr="003A0C25">
        <w:t>.</w:t>
      </w:r>
    </w:p>
    <w:p w14:paraId="171D3CF1" w14:textId="43C8CF04" w:rsidR="000E1061" w:rsidRPr="000E1061" w:rsidRDefault="000E1061" w:rsidP="00236991">
      <w:r>
        <w:lastRenderedPageBreak/>
        <w:t>There are t</w:t>
      </w:r>
      <w:r w:rsidRPr="000E1061">
        <w:t xml:space="preserve">wo </w:t>
      </w:r>
      <w:r>
        <w:t>variants for RTT-based PDC methods</w:t>
      </w:r>
      <w:r w:rsidR="00E2233E">
        <w:t>.</w:t>
      </w:r>
      <w:r>
        <w:t xml:space="preserve"> </w:t>
      </w:r>
    </w:p>
    <w:p w14:paraId="7918C651" w14:textId="77777777" w:rsidR="00A618BF" w:rsidRDefault="00F854E3" w:rsidP="00F854E3">
      <w:pPr>
        <w:rPr>
          <w:lang w:val="en-US"/>
        </w:rPr>
      </w:pPr>
      <w:r w:rsidRPr="000E1061">
        <w:rPr>
          <w:u w:val="single"/>
          <w:lang w:val="en-US"/>
        </w:rPr>
        <w:t>UE-based compensation:</w:t>
      </w:r>
      <w:r w:rsidR="000E1061" w:rsidRPr="000E1061">
        <w:rPr>
          <w:lang w:val="en-US"/>
        </w:rPr>
        <w:t xml:space="preserve"> </w:t>
      </w:r>
    </w:p>
    <w:p w14:paraId="463AF517" w14:textId="13C49F1D" w:rsidR="00A618BF" w:rsidRDefault="000E1061" w:rsidP="00F854E3">
      <w:pPr>
        <w:rPr>
          <w:lang w:val="en-US"/>
        </w:rPr>
      </w:pPr>
      <w:r w:rsidRPr="000E1061">
        <w:rPr>
          <w:lang w:val="en-US"/>
        </w:rPr>
        <w:t>The e</w:t>
      </w:r>
      <w:r w:rsidR="00F854E3" w:rsidRPr="000E1061">
        <w:rPr>
          <w:lang w:val="en-US"/>
        </w:rPr>
        <w:t>ssence</w:t>
      </w:r>
      <w:r w:rsidRPr="000E1061">
        <w:rPr>
          <w:lang w:val="en-US"/>
        </w:rPr>
        <w:t xml:space="preserve"> is </w:t>
      </w:r>
      <w:r>
        <w:rPr>
          <w:lang w:val="en-US"/>
        </w:rPr>
        <w:t xml:space="preserve">to let </w:t>
      </w:r>
      <w:r w:rsidR="00F854E3" w:rsidRPr="000E1061">
        <w:rPr>
          <w:lang w:val="en-US"/>
        </w:rPr>
        <w:t>gNB transmit (</w:t>
      </w:r>
      <w:proofErr w:type="spellStart"/>
      <w:r w:rsidR="00F854E3" w:rsidRPr="000E1061">
        <w:rPr>
          <w:lang w:val="en-US"/>
        </w:rPr>
        <w:t>gNB</w:t>
      </w:r>
      <w:r w:rsidR="00F854E3" w:rsidRPr="000E1061">
        <w:rPr>
          <w:vertAlign w:val="subscript"/>
          <w:lang w:val="en-US"/>
        </w:rPr>
        <w:t>Rx</w:t>
      </w:r>
      <w:proofErr w:type="spellEnd"/>
      <w:r w:rsidR="00F854E3" w:rsidRPr="000E1061">
        <w:rPr>
          <w:vertAlign w:val="subscript"/>
          <w:lang w:val="en-US"/>
        </w:rPr>
        <w:t>-Tx, diff</w:t>
      </w:r>
      <w:r w:rsidR="00F854E3" w:rsidRPr="000E1061">
        <w:rPr>
          <w:lang w:val="en-US"/>
        </w:rPr>
        <w:t xml:space="preserve">) </w:t>
      </w:r>
      <w:r w:rsidR="00D04E4C">
        <w:rPr>
          <w:lang w:val="en-US"/>
        </w:rPr>
        <w:t xml:space="preserve">information </w:t>
      </w:r>
      <w:r w:rsidR="00F854E3" w:rsidRPr="000E1061">
        <w:rPr>
          <w:lang w:val="en-US"/>
        </w:rPr>
        <w:t>to UE</w:t>
      </w:r>
      <w:r w:rsidR="001174E6">
        <w:rPr>
          <w:lang w:val="en-US"/>
        </w:rPr>
        <w:t xml:space="preserve"> </w:t>
      </w:r>
      <w:r w:rsidR="005E6B04">
        <w:rPr>
          <w:lang w:val="en-US"/>
        </w:rPr>
        <w:t>as a supplement</w:t>
      </w:r>
      <w:r w:rsidR="001174E6">
        <w:rPr>
          <w:lang w:val="en-US"/>
        </w:rPr>
        <w:t xml:space="preserve"> to the</w:t>
      </w:r>
      <w:r w:rsidR="0030304E">
        <w:rPr>
          <w:lang w:val="en-US"/>
        </w:rPr>
        <w:t xml:space="preserve"> exchange of</w:t>
      </w:r>
      <w:r w:rsidR="001174E6">
        <w:rPr>
          <w:lang w:val="en-US"/>
        </w:rPr>
        <w:t xml:space="preserve"> </w:t>
      </w:r>
      <w:r w:rsidR="00360865">
        <w:rPr>
          <w:lang w:val="en-US"/>
        </w:rPr>
        <w:t xml:space="preserve">frame </w:t>
      </w:r>
      <w:r w:rsidR="0083568D">
        <w:rPr>
          <w:lang w:val="en-US"/>
        </w:rPr>
        <w:t>i</w:t>
      </w:r>
      <w:r w:rsidR="00360865">
        <w:rPr>
          <w:lang w:val="en-US"/>
        </w:rPr>
        <w:t xml:space="preserve"> </w:t>
      </w:r>
      <w:r w:rsidR="0030304E">
        <w:rPr>
          <w:lang w:val="en-US"/>
        </w:rPr>
        <w:t xml:space="preserve">and </w:t>
      </w:r>
      <w:r w:rsidR="00360865">
        <w:rPr>
          <w:lang w:val="en-US"/>
        </w:rPr>
        <w:t>frame j</w:t>
      </w:r>
      <w:r>
        <w:rPr>
          <w:lang w:val="en-US"/>
        </w:rPr>
        <w:t>.</w:t>
      </w:r>
      <w:r w:rsidR="00E2233E">
        <w:rPr>
          <w:lang w:val="en-US"/>
        </w:rPr>
        <w:t xml:space="preserve"> </w:t>
      </w:r>
      <w:r w:rsidR="0025539E">
        <w:rPr>
          <w:lang w:val="en-US"/>
        </w:rPr>
        <w:t xml:space="preserve">This method </w:t>
      </w:r>
      <w:r w:rsidR="00CC2DFB">
        <w:rPr>
          <w:lang w:val="en-US"/>
        </w:rPr>
        <w:t xml:space="preserve">requires </w:t>
      </w:r>
      <w:r w:rsidR="0025539E">
        <w:rPr>
          <w:lang w:val="en-US"/>
        </w:rPr>
        <w:t xml:space="preserve">a gNB to </w:t>
      </w:r>
      <w:r w:rsidR="00CC2DFB">
        <w:rPr>
          <w:lang w:val="en-US"/>
        </w:rPr>
        <w:t>transmit</w:t>
      </w:r>
      <w:r w:rsidR="00007416">
        <w:rPr>
          <w:lang w:val="en-US"/>
        </w:rPr>
        <w:t xml:space="preserve"> this</w:t>
      </w:r>
      <w:r w:rsidR="0025539E">
        <w:rPr>
          <w:lang w:val="en-US"/>
        </w:rPr>
        <w:t xml:space="preserve"> information</w:t>
      </w:r>
      <w:r w:rsidR="006C7C6F">
        <w:rPr>
          <w:lang w:val="en-US"/>
        </w:rPr>
        <w:t xml:space="preserve"> </w:t>
      </w:r>
      <w:r w:rsidR="00667F26">
        <w:rPr>
          <w:lang w:val="en-US"/>
        </w:rPr>
        <w:t>in</w:t>
      </w:r>
      <w:r w:rsidR="00223AC6">
        <w:rPr>
          <w:lang w:val="en-US"/>
        </w:rPr>
        <w:t xml:space="preserve"> close </w:t>
      </w:r>
      <w:r w:rsidR="00667F26">
        <w:rPr>
          <w:lang w:val="en-US"/>
        </w:rPr>
        <w:t xml:space="preserve">time proximity with </w:t>
      </w:r>
      <w:r w:rsidR="00045C56">
        <w:rPr>
          <w:lang w:val="en-US"/>
        </w:rPr>
        <w:t xml:space="preserve">the </w:t>
      </w:r>
      <w:r w:rsidR="00CC50F5">
        <w:rPr>
          <w:lang w:val="en-US"/>
        </w:rPr>
        <w:t xml:space="preserve">frame </w:t>
      </w:r>
      <w:r w:rsidR="00045C56">
        <w:rPr>
          <w:lang w:val="en-US"/>
        </w:rPr>
        <w:t>i</w:t>
      </w:r>
      <w:r w:rsidR="00CC50F5">
        <w:rPr>
          <w:lang w:val="en-US"/>
        </w:rPr>
        <w:t xml:space="preserve">, frame j exchange </w:t>
      </w:r>
      <w:r w:rsidR="00C34F4D">
        <w:rPr>
          <w:lang w:val="en-US"/>
        </w:rPr>
        <w:t>but</w:t>
      </w:r>
      <w:r w:rsidR="00CD64BB">
        <w:rPr>
          <w:lang w:val="en-US"/>
        </w:rPr>
        <w:t xml:space="preserve"> </w:t>
      </w:r>
      <w:r w:rsidR="00982257">
        <w:rPr>
          <w:lang w:val="en-US"/>
        </w:rPr>
        <w:t>specification impact can be expected to be minimal</w:t>
      </w:r>
      <w:r w:rsidR="0025539E">
        <w:rPr>
          <w:lang w:val="en-US"/>
        </w:rPr>
        <w:t>.</w:t>
      </w:r>
      <w:r w:rsidR="0025539E" w:rsidRPr="00A65D9D">
        <w:rPr>
          <w:lang w:val="en-US"/>
        </w:rPr>
        <w:t xml:space="preserve"> </w:t>
      </w:r>
      <w:r w:rsidR="00E2233E">
        <w:rPr>
          <w:lang w:val="en-US"/>
        </w:rPr>
        <w:t xml:space="preserve">This could be beneficial in the case that there are many UEs in the cell that requires propagation delay compensation. Also, </w:t>
      </w:r>
      <w:r w:rsidR="00A93DE3">
        <w:rPr>
          <w:lang w:val="en-US"/>
        </w:rPr>
        <w:t>th</w:t>
      </w:r>
      <w:r w:rsidR="00FE2D14">
        <w:rPr>
          <w:lang w:val="en-US"/>
        </w:rPr>
        <w:t>is</w:t>
      </w:r>
      <w:r w:rsidR="00A93DE3">
        <w:rPr>
          <w:lang w:val="en-US"/>
        </w:rPr>
        <w:t xml:space="preserve"> UE-based compensation </w:t>
      </w:r>
      <w:r w:rsidR="00E2233E">
        <w:rPr>
          <w:lang w:val="en-US"/>
        </w:rPr>
        <w:t xml:space="preserve">method </w:t>
      </w:r>
      <w:r w:rsidR="00F854E3" w:rsidRPr="00A65D9D">
        <w:rPr>
          <w:lang w:val="en-US"/>
        </w:rPr>
        <w:t xml:space="preserve">is essentially </w:t>
      </w:r>
      <w:r w:rsidR="00A93DE3">
        <w:rPr>
          <w:lang w:val="en-US"/>
        </w:rPr>
        <w:t xml:space="preserve">like </w:t>
      </w:r>
      <w:r w:rsidR="00F854E3" w:rsidRPr="00A65D9D">
        <w:rPr>
          <w:lang w:val="en-US"/>
        </w:rPr>
        <w:t>a more accurate TA-estimation/compensation</w:t>
      </w:r>
      <w:r w:rsidR="00E26616">
        <w:rPr>
          <w:lang w:val="en-US"/>
        </w:rPr>
        <w:t xml:space="preserve"> and so </w:t>
      </w:r>
      <w:r w:rsidR="00F854E3" w:rsidRPr="00A65D9D">
        <w:rPr>
          <w:lang w:val="en-US"/>
        </w:rPr>
        <w:t>aligns with the legacy TA-based method</w:t>
      </w:r>
      <w:r w:rsidR="00E9317E">
        <w:rPr>
          <w:lang w:val="en-US"/>
        </w:rPr>
        <w:t>.</w:t>
      </w:r>
      <w:r w:rsidR="009D49F3">
        <w:rPr>
          <w:lang w:val="en-US"/>
        </w:rPr>
        <w:t xml:space="preserve"> </w:t>
      </w:r>
    </w:p>
    <w:p w14:paraId="2D44ED29" w14:textId="644C08A5" w:rsidR="001F4282" w:rsidRDefault="009D49F3" w:rsidP="00F854E3">
      <w:r w:rsidRPr="00A618BF">
        <w:rPr>
          <w:lang w:val="en-US"/>
        </w:rPr>
        <w:t xml:space="preserve">One </w:t>
      </w:r>
      <w:r w:rsidR="00DC7D15" w:rsidRPr="00A618BF">
        <w:rPr>
          <w:lang w:val="en-US"/>
        </w:rPr>
        <w:t xml:space="preserve">problem </w:t>
      </w:r>
      <w:r w:rsidRPr="00A618BF">
        <w:rPr>
          <w:lang w:val="en-US"/>
        </w:rPr>
        <w:t>is that the measurement quality at the UE side is not known at the gNB</w:t>
      </w:r>
      <w:r w:rsidR="00374615" w:rsidRPr="00A618BF">
        <w:rPr>
          <w:lang w:val="en-US"/>
        </w:rPr>
        <w:t xml:space="preserve">, </w:t>
      </w:r>
      <w:r w:rsidR="00E5448C" w:rsidRPr="00A618BF">
        <w:rPr>
          <w:lang w:val="en-US"/>
        </w:rPr>
        <w:t xml:space="preserve">and it is not possible </w:t>
      </w:r>
      <w:r w:rsidR="00173DA0" w:rsidRPr="00A618BF">
        <w:rPr>
          <w:lang w:val="en-US"/>
        </w:rPr>
        <w:t xml:space="preserve">for the network </w:t>
      </w:r>
      <w:r w:rsidR="00E5448C" w:rsidRPr="00A618BF">
        <w:rPr>
          <w:lang w:val="en-US"/>
        </w:rPr>
        <w:t xml:space="preserve">to </w:t>
      </w:r>
      <w:r w:rsidR="00173DA0" w:rsidRPr="00A618BF">
        <w:rPr>
          <w:lang w:val="en-US"/>
        </w:rPr>
        <w:t xml:space="preserve">know that </w:t>
      </w:r>
      <w:r w:rsidR="00374615" w:rsidRPr="00A618BF">
        <w:rPr>
          <w:lang w:val="en-US"/>
        </w:rPr>
        <w:t xml:space="preserve">a </w:t>
      </w:r>
      <w:r w:rsidR="002206BA" w:rsidRPr="00A618BF">
        <w:rPr>
          <w:lang w:val="en-US"/>
        </w:rPr>
        <w:t xml:space="preserve">particular </w:t>
      </w:r>
      <w:r w:rsidR="00374615" w:rsidRPr="00A618BF">
        <w:rPr>
          <w:lang w:val="en-US"/>
        </w:rPr>
        <w:t>sync target</w:t>
      </w:r>
      <w:r w:rsidR="00173DA0" w:rsidRPr="00A618BF">
        <w:rPr>
          <w:lang w:val="en-US"/>
        </w:rPr>
        <w:t xml:space="preserve"> </w:t>
      </w:r>
      <w:r w:rsidR="002206BA" w:rsidRPr="00A618BF">
        <w:rPr>
          <w:lang w:val="en-US"/>
        </w:rPr>
        <w:t xml:space="preserve">on the </w:t>
      </w:r>
      <w:proofErr w:type="spellStart"/>
      <w:r w:rsidR="002206BA" w:rsidRPr="00A618BF">
        <w:rPr>
          <w:lang w:val="en-US"/>
        </w:rPr>
        <w:t>Uu</w:t>
      </w:r>
      <w:proofErr w:type="spellEnd"/>
      <w:r w:rsidR="002206BA" w:rsidRPr="00A618BF">
        <w:rPr>
          <w:lang w:val="en-US"/>
        </w:rPr>
        <w:t xml:space="preserve"> interface </w:t>
      </w:r>
      <w:r w:rsidR="00173DA0" w:rsidRPr="00A618BF">
        <w:rPr>
          <w:lang w:val="en-US"/>
        </w:rPr>
        <w:t>is reached</w:t>
      </w:r>
      <w:r w:rsidRPr="00A618BF">
        <w:rPr>
          <w:lang w:val="en-US"/>
        </w:rPr>
        <w:t>.</w:t>
      </w:r>
      <w:r w:rsidR="00EE149A" w:rsidRPr="00A618BF">
        <w:t xml:space="preserve"> </w:t>
      </w:r>
      <w:r w:rsidR="00332F1A" w:rsidRPr="00A618BF">
        <w:t xml:space="preserve">If the sync target </w:t>
      </w:r>
      <w:r w:rsidR="00C850AF">
        <w:t xml:space="preserve">can be </w:t>
      </w:r>
      <w:r w:rsidR="00332F1A" w:rsidRPr="00A618BF">
        <w:t xml:space="preserve">reached, the network can allocate less radio resources for reference signals; if the sync target </w:t>
      </w:r>
      <w:r w:rsidR="00C850AF">
        <w:t>can</w:t>
      </w:r>
      <w:r w:rsidR="00332F1A" w:rsidRPr="00A618BF">
        <w:t xml:space="preserve">not </w:t>
      </w:r>
      <w:r w:rsidR="00C850AF">
        <w:t xml:space="preserve">be </w:t>
      </w:r>
      <w:r w:rsidR="00332F1A" w:rsidRPr="00A618BF">
        <w:t xml:space="preserve">reached, the network can allocate more </w:t>
      </w:r>
      <w:r w:rsidR="009B0558" w:rsidRPr="00A618BF">
        <w:t>radio</w:t>
      </w:r>
      <w:r w:rsidR="00332F1A" w:rsidRPr="00A618BF">
        <w:t xml:space="preserve"> </w:t>
      </w:r>
      <w:r w:rsidR="009B0558" w:rsidRPr="00A618BF">
        <w:t>resources</w:t>
      </w:r>
      <w:r w:rsidR="00332F1A" w:rsidRPr="00A618BF">
        <w:t xml:space="preserve">. </w:t>
      </w:r>
      <w:r w:rsidR="000A2924" w:rsidRPr="00A618BF">
        <w:t xml:space="preserve">Recall that RAN2 has replied in the LS </w:t>
      </w:r>
      <w:hyperlink r:id="rId25" w:history="1">
        <w:r w:rsidR="000A2924" w:rsidRPr="00A618BF">
          <w:rPr>
            <w:rStyle w:val="Hyperlink"/>
          </w:rPr>
          <w:t>R2-21</w:t>
        </w:r>
        <w:r w:rsidR="000A2924" w:rsidRPr="00A618BF">
          <w:rPr>
            <w:rStyle w:val="Hyperlink"/>
          </w:rPr>
          <w:t>0</w:t>
        </w:r>
        <w:r w:rsidR="000A2924" w:rsidRPr="00A618BF">
          <w:rPr>
            <w:rStyle w:val="Hyperlink"/>
          </w:rPr>
          <w:t>6560</w:t>
        </w:r>
      </w:hyperlink>
      <w:r w:rsidR="000A2924" w:rsidRPr="00A618BF">
        <w:t xml:space="preserve"> that an e</w:t>
      </w:r>
      <w:r w:rsidR="00EE149A" w:rsidRPr="00A618BF">
        <w:t xml:space="preserve">rror budget </w:t>
      </w:r>
      <w:r w:rsidR="000A2924" w:rsidRPr="00A618BF">
        <w:t xml:space="preserve">on the </w:t>
      </w:r>
      <w:proofErr w:type="spellStart"/>
      <w:r w:rsidR="000A2924" w:rsidRPr="00A618BF">
        <w:t>Uu</w:t>
      </w:r>
      <w:proofErr w:type="spellEnd"/>
      <w:r w:rsidR="000A2924" w:rsidRPr="00A618BF">
        <w:t xml:space="preserve"> interface </w:t>
      </w:r>
      <w:r w:rsidR="00EE149A" w:rsidRPr="00A618BF">
        <w:t>is useful for gNB to know.</w:t>
      </w:r>
      <w:r w:rsidR="00EB0C6F">
        <w:t xml:space="preserve"> </w:t>
      </w:r>
      <w:r w:rsidR="00C15B5F">
        <w:t xml:space="preserve">The network may configure an A2 event for CSI-RS, but </w:t>
      </w:r>
      <w:r w:rsidR="00977B80">
        <w:t xml:space="preserve">RAN2 </w:t>
      </w:r>
      <w:r w:rsidR="002F23FA">
        <w:t xml:space="preserve">still </w:t>
      </w:r>
      <w:r w:rsidR="00C15B5F">
        <w:t xml:space="preserve">needs to </w:t>
      </w:r>
      <w:r w:rsidR="00977B80">
        <w:t xml:space="preserve">introduce a measurement reporting </w:t>
      </w:r>
      <w:r w:rsidR="006030A3">
        <w:t>mechanism for PRS</w:t>
      </w:r>
      <w:r w:rsidR="00C15B5F">
        <w:t xml:space="preserve">. </w:t>
      </w:r>
    </w:p>
    <w:p w14:paraId="69E7435A" w14:textId="77777777" w:rsidR="00A618BF" w:rsidRDefault="00A618BF" w:rsidP="00F854E3">
      <w:pPr>
        <w:rPr>
          <w:u w:val="single"/>
          <w:lang w:val="en-US"/>
        </w:rPr>
      </w:pPr>
    </w:p>
    <w:p w14:paraId="2343194E" w14:textId="77777777" w:rsidR="00A618BF" w:rsidRDefault="00DF2C39" w:rsidP="00F854E3">
      <w:pPr>
        <w:rPr>
          <w:lang w:val="en-US"/>
        </w:rPr>
      </w:pPr>
      <w:r w:rsidRPr="00E9317E">
        <w:rPr>
          <w:u w:val="single"/>
          <w:lang w:val="en-US"/>
        </w:rPr>
        <w:t>gNB-based compensation:</w:t>
      </w:r>
      <w:r w:rsidR="00E9317E" w:rsidRPr="00E9317E">
        <w:rPr>
          <w:lang w:val="en-US"/>
        </w:rPr>
        <w:t xml:space="preserve"> </w:t>
      </w:r>
    </w:p>
    <w:p w14:paraId="6B613609" w14:textId="74AC38CD" w:rsidR="00F854E3" w:rsidRDefault="00E9317E" w:rsidP="00F854E3">
      <w:pPr>
        <w:rPr>
          <w:lang w:val="en-US"/>
        </w:rPr>
      </w:pPr>
      <w:r w:rsidRPr="00E9317E">
        <w:rPr>
          <w:lang w:val="en-US"/>
        </w:rPr>
        <w:t>The e</w:t>
      </w:r>
      <w:r w:rsidR="00F854E3" w:rsidRPr="00E9317E">
        <w:rPr>
          <w:lang w:val="en-US"/>
        </w:rPr>
        <w:t>ssence</w:t>
      </w:r>
      <w:r w:rsidRPr="00E9317E">
        <w:rPr>
          <w:lang w:val="en-US"/>
        </w:rPr>
        <w:t xml:space="preserve"> is to let</w:t>
      </w:r>
      <w:r w:rsidR="00F854E3" w:rsidRPr="00E9317E">
        <w:rPr>
          <w:lang w:val="en-US"/>
        </w:rPr>
        <w:t xml:space="preserve"> UE transmit (</w:t>
      </w:r>
      <w:proofErr w:type="spellStart"/>
      <w:r w:rsidR="00F854E3" w:rsidRPr="00E9317E">
        <w:rPr>
          <w:lang w:val="en-US"/>
        </w:rPr>
        <w:t>UE</w:t>
      </w:r>
      <w:r w:rsidR="00F854E3" w:rsidRPr="00E9317E">
        <w:rPr>
          <w:vertAlign w:val="subscript"/>
          <w:lang w:val="en-US"/>
        </w:rPr>
        <w:t>Rx</w:t>
      </w:r>
      <w:proofErr w:type="spellEnd"/>
      <w:r w:rsidR="00F854E3" w:rsidRPr="00E9317E">
        <w:rPr>
          <w:vertAlign w:val="subscript"/>
          <w:lang w:val="en-US"/>
        </w:rPr>
        <w:t>-Tx, diff</w:t>
      </w:r>
      <w:r w:rsidR="00F854E3" w:rsidRPr="00E9317E">
        <w:rPr>
          <w:lang w:val="en-US"/>
        </w:rPr>
        <w:t xml:space="preserve">) </w:t>
      </w:r>
      <w:r w:rsidR="00D04E4C">
        <w:rPr>
          <w:lang w:val="en-US"/>
        </w:rPr>
        <w:t xml:space="preserve">information </w:t>
      </w:r>
      <w:r w:rsidR="00F854E3" w:rsidRPr="00E9317E">
        <w:rPr>
          <w:lang w:val="en-US"/>
        </w:rPr>
        <w:t>to gNB</w:t>
      </w:r>
      <w:r w:rsidR="00370028" w:rsidRPr="00370028">
        <w:rPr>
          <w:lang w:val="en-US"/>
        </w:rPr>
        <w:t xml:space="preserve"> </w:t>
      </w:r>
      <w:r w:rsidR="00370028">
        <w:rPr>
          <w:lang w:val="en-US"/>
        </w:rPr>
        <w:t xml:space="preserve">as a supplement to the exchange of frame i and frame </w:t>
      </w:r>
      <w:r w:rsidR="00961B9A">
        <w:rPr>
          <w:lang w:val="en-US"/>
        </w:rPr>
        <w:t>j</w:t>
      </w:r>
      <w:r>
        <w:rPr>
          <w:lang w:val="en-US"/>
        </w:rPr>
        <w:t xml:space="preserve">. This method </w:t>
      </w:r>
      <w:r w:rsidR="00181828">
        <w:rPr>
          <w:lang w:val="en-US"/>
        </w:rPr>
        <w:t>require</w:t>
      </w:r>
      <w:r w:rsidR="002A53F9">
        <w:rPr>
          <w:lang w:val="en-US"/>
        </w:rPr>
        <w:t>s</w:t>
      </w:r>
      <w:r w:rsidR="00181828">
        <w:rPr>
          <w:lang w:val="en-US"/>
        </w:rPr>
        <w:t xml:space="preserve"> </w:t>
      </w:r>
      <w:r>
        <w:rPr>
          <w:lang w:val="en-US"/>
        </w:rPr>
        <w:t>discuss</w:t>
      </w:r>
      <w:r w:rsidR="00C201E4">
        <w:rPr>
          <w:lang w:val="en-US"/>
        </w:rPr>
        <w:t>ion of</w:t>
      </w:r>
      <w:r>
        <w:rPr>
          <w:lang w:val="en-US"/>
        </w:rPr>
        <w:t xml:space="preserve"> when/how to trigger UE to report this information</w:t>
      </w:r>
      <w:r w:rsidR="00B40C32">
        <w:rPr>
          <w:lang w:val="en-US"/>
        </w:rPr>
        <w:t xml:space="preserve"> </w:t>
      </w:r>
      <w:r w:rsidR="00F61BC0">
        <w:rPr>
          <w:lang w:val="en-US"/>
        </w:rPr>
        <w:t xml:space="preserve">in close time proximity with the frame </w:t>
      </w:r>
      <w:r w:rsidR="00F44B21">
        <w:rPr>
          <w:lang w:val="en-US"/>
        </w:rPr>
        <w:t>i, frame j exchange</w:t>
      </w:r>
      <w:r w:rsidR="00352CF5">
        <w:rPr>
          <w:lang w:val="en-US"/>
        </w:rPr>
        <w:t>. A</w:t>
      </w:r>
      <w:r w:rsidR="006B5209">
        <w:rPr>
          <w:lang w:val="en-US"/>
        </w:rPr>
        <w:t xml:space="preserve">s indicated in the LS </w:t>
      </w:r>
      <w:hyperlink r:id="rId26" w:history="1">
        <w:r w:rsidR="006B5209" w:rsidRPr="006B5209">
          <w:rPr>
            <w:rStyle w:val="Hyperlink"/>
            <w:lang w:val="en-US"/>
          </w:rPr>
          <w:t>R2-2104</w:t>
        </w:r>
        <w:r w:rsidR="006B5209" w:rsidRPr="006B5209">
          <w:rPr>
            <w:rStyle w:val="Hyperlink"/>
            <w:lang w:val="en-US"/>
          </w:rPr>
          <w:t>7</w:t>
        </w:r>
        <w:r w:rsidR="006B5209" w:rsidRPr="006B5209">
          <w:rPr>
            <w:rStyle w:val="Hyperlink"/>
            <w:lang w:val="en-US"/>
          </w:rPr>
          <w:t>20</w:t>
        </w:r>
      </w:hyperlink>
      <w:r w:rsidR="006B5209">
        <w:rPr>
          <w:lang w:val="en-US"/>
        </w:rPr>
        <w:t xml:space="preserve">, this may have RAN3 specification impact. The reason is that if gNB-based compensation is adopted, then it is assumed that the propagation delay would be compensated by the gNB. </w:t>
      </w:r>
      <w:r w:rsidR="00646686">
        <w:rPr>
          <w:lang w:val="en-US"/>
        </w:rPr>
        <w:t xml:space="preserve">However, the RAN3 impact is </w:t>
      </w:r>
      <w:r w:rsidR="003954A0" w:rsidRPr="003954A0">
        <w:rPr>
          <w:lang w:val="en-US"/>
        </w:rPr>
        <w:t>inevitable</w:t>
      </w:r>
      <w:r w:rsidR="003954A0">
        <w:rPr>
          <w:lang w:val="en-US"/>
        </w:rPr>
        <w:t xml:space="preserve"> in both UE-based and gNB-based compensation</w:t>
      </w:r>
      <w:r w:rsidR="00B803BE">
        <w:rPr>
          <w:lang w:val="en-US"/>
        </w:rPr>
        <w:t xml:space="preserve">, see </w:t>
      </w:r>
      <w:r w:rsidR="00B803BE">
        <w:rPr>
          <w:lang w:val="en-US"/>
        </w:rPr>
        <w:fldChar w:fldCharType="begin"/>
      </w:r>
      <w:r w:rsidR="00B803BE">
        <w:rPr>
          <w:lang w:val="en-US"/>
        </w:rPr>
        <w:instrText xml:space="preserve"> REF _Ref92101190 \r \h </w:instrText>
      </w:r>
      <w:r w:rsidR="00B803BE">
        <w:rPr>
          <w:lang w:val="en-US"/>
        </w:rPr>
      </w:r>
      <w:r w:rsidR="00B803BE">
        <w:rPr>
          <w:lang w:val="en-US"/>
        </w:rPr>
        <w:fldChar w:fldCharType="separate"/>
      </w:r>
      <w:r w:rsidR="00DD7E4D">
        <w:rPr>
          <w:lang w:val="en-US"/>
        </w:rPr>
        <w:t>Proposal 9</w:t>
      </w:r>
      <w:r w:rsidR="00B803BE">
        <w:rPr>
          <w:lang w:val="en-US"/>
        </w:rPr>
        <w:fldChar w:fldCharType="end"/>
      </w:r>
      <w:r w:rsidR="003954A0">
        <w:rPr>
          <w:lang w:val="en-US"/>
        </w:rPr>
        <w:t>. Further, t</w:t>
      </w:r>
      <w:r w:rsidR="006B5209">
        <w:rPr>
          <w:lang w:val="en-US"/>
        </w:rPr>
        <w:t xml:space="preserve">he gNB-based compensation </w:t>
      </w:r>
      <w:r w:rsidR="000A7AA2">
        <w:rPr>
          <w:lang w:val="en-US"/>
        </w:rPr>
        <w:t>can be seen</w:t>
      </w:r>
      <w:r w:rsidR="00953D6B">
        <w:rPr>
          <w:lang w:val="en-US"/>
        </w:rPr>
        <w:t xml:space="preserve"> as</w:t>
      </w:r>
      <w:r w:rsidR="006B5209">
        <w:rPr>
          <w:lang w:val="en-US"/>
        </w:rPr>
        <w:t xml:space="preserve"> beneficial</w:t>
      </w:r>
      <w:r w:rsidR="00953D6B">
        <w:rPr>
          <w:lang w:val="en-US"/>
        </w:rPr>
        <w:t xml:space="preserve"> in</w:t>
      </w:r>
      <w:r w:rsidR="006B5209">
        <w:rPr>
          <w:lang w:val="en-US"/>
        </w:rPr>
        <w:t xml:space="preserve"> that it simplifies the UE implementation. </w:t>
      </w:r>
    </w:p>
    <w:p w14:paraId="0E0C0870" w14:textId="77777777" w:rsidR="00DD7E4D" w:rsidRDefault="00DD7E4D" w:rsidP="00F854E3"/>
    <w:p w14:paraId="6A621402" w14:textId="276ABEF5" w:rsidR="000E1061" w:rsidRDefault="0027611C" w:rsidP="00F854E3">
      <w:r>
        <w:t>The down-selection of the two methods has been discussed but without any consensus.</w:t>
      </w:r>
      <w:r w:rsidR="00E106F3">
        <w:t xml:space="preserve"> We preferred UE-based compensation </w:t>
      </w:r>
      <w:r w:rsidR="00D445B0">
        <w:t xml:space="preserve">in previous meetings </w:t>
      </w:r>
      <w:r w:rsidR="00E106F3">
        <w:t xml:space="preserve">due to its simplicity </w:t>
      </w:r>
      <w:r w:rsidR="00D445B0">
        <w:t xml:space="preserve">to capture in the specification. After careful considerations </w:t>
      </w:r>
      <w:r w:rsidR="00F11B17">
        <w:t>related</w:t>
      </w:r>
      <w:r w:rsidR="00D445B0">
        <w:t xml:space="preserve"> to the above point</w:t>
      </w:r>
      <w:r w:rsidR="00DD7E4D">
        <w:t>s</w:t>
      </w:r>
      <w:r w:rsidR="0085766E">
        <w:t xml:space="preserve">, we believe now that gNB-based compensation is preferable, </w:t>
      </w:r>
      <w:r w:rsidR="00AB0713">
        <w:t>since</w:t>
      </w:r>
      <w:r w:rsidR="00D445B0">
        <w:t xml:space="preserve"> the gNB may not be aware of the </w:t>
      </w:r>
      <w:r w:rsidR="007E2301">
        <w:t xml:space="preserve">UE measurement quality and subsequently </w:t>
      </w:r>
      <w:r w:rsidR="00AB0713">
        <w:t xml:space="preserve">not aware of whether </w:t>
      </w:r>
      <w:r w:rsidR="007E2301">
        <w:t xml:space="preserve">an </w:t>
      </w:r>
      <w:r w:rsidR="00D445B0">
        <w:t>error budget</w:t>
      </w:r>
      <w:r w:rsidR="007E2301">
        <w:t xml:space="preserve"> has been reached or not. </w:t>
      </w:r>
      <w:r w:rsidR="00DD7E4D">
        <w:t>A</w:t>
      </w:r>
      <w:r w:rsidR="001A7F9A">
        <w:t xml:space="preserve">dditional specification work </w:t>
      </w:r>
      <w:r w:rsidR="00D12151">
        <w:t>for</w:t>
      </w:r>
      <w:r w:rsidR="001A7F9A">
        <w:t xml:space="preserve"> the UE-based compensation </w:t>
      </w:r>
      <w:r w:rsidR="00DD7E4D">
        <w:t xml:space="preserve">would be needed </w:t>
      </w:r>
      <w:r w:rsidR="001A7F9A">
        <w:t xml:space="preserve">in both RAN2 and RAN3. </w:t>
      </w:r>
      <w:r w:rsidR="00F11B17">
        <w:t>To</w:t>
      </w:r>
      <w:r w:rsidR="00D445B0">
        <w:t xml:space="preserve"> </w:t>
      </w:r>
      <w:r w:rsidR="009F3B63">
        <w:t xml:space="preserve">better </w:t>
      </w:r>
      <w:r w:rsidR="00D445B0">
        <w:t xml:space="preserve">meet the synchronization target, we believe that the gNB-based compensation </w:t>
      </w:r>
      <w:r w:rsidR="009E6E02">
        <w:t xml:space="preserve">should be adopted. </w:t>
      </w:r>
      <w:r w:rsidR="00C4373B">
        <w:t>Thus, we propose that</w:t>
      </w:r>
      <w:r w:rsidR="00580DE7">
        <w:t xml:space="preserve"> RAN2</w:t>
      </w:r>
      <w:r w:rsidR="00887767">
        <w:t xml:space="preserve"> agrees to</w:t>
      </w:r>
      <w:r w:rsidR="00BA7F1C">
        <w:t>:</w:t>
      </w:r>
      <w:r w:rsidR="00C4373B">
        <w:t xml:space="preserve"> </w:t>
      </w:r>
    </w:p>
    <w:p w14:paraId="68F74087" w14:textId="18B9FED8" w:rsidR="006B5209" w:rsidRDefault="00C4373B" w:rsidP="006B5209">
      <w:pPr>
        <w:pStyle w:val="Proposal"/>
        <w:tabs>
          <w:tab w:val="clear" w:pos="1304"/>
        </w:tabs>
        <w:ind w:left="1701" w:hanging="1701"/>
      </w:pPr>
      <w:bookmarkStart w:id="4" w:name="_Toc92793199"/>
      <w:r>
        <w:t>Support gNB-based compensation for RTT-based PDC method</w:t>
      </w:r>
      <w:r w:rsidR="006B5209">
        <w:t>.</w:t>
      </w:r>
      <w:bookmarkEnd w:id="4"/>
    </w:p>
    <w:p w14:paraId="6734DBD5" w14:textId="29E6002F" w:rsidR="003A0C25" w:rsidRDefault="003A0C25" w:rsidP="00F854E3"/>
    <w:p w14:paraId="5518C444" w14:textId="1D8A940F" w:rsidR="001F6D1B" w:rsidRDefault="001F6D1B" w:rsidP="00F854E3">
      <w:r>
        <w:t xml:space="preserve">In both methods, there is a need to </w:t>
      </w:r>
      <w:r w:rsidR="002C400B">
        <w:t xml:space="preserve">transmit the Rx-Tx time difference report. RTT-based PDC is leveraged on multi-RTT positioning method and RAN2 can use the measurement results definition defined there as a baseline (see TS 37.355 for UE report to LMF and TS 38.455 for gNB report to LMF). </w:t>
      </w:r>
      <w:r w:rsidR="00B939AC">
        <w:t xml:space="preserve">In both cases, the measurement </w:t>
      </w:r>
      <w:r w:rsidR="00550232">
        <w:t xml:space="preserve">is defined by ASN.1 code and can be easily encoded in </w:t>
      </w:r>
      <w:r w:rsidR="00B73364">
        <w:t xml:space="preserve">an </w:t>
      </w:r>
      <w:r w:rsidR="00B939AC">
        <w:t xml:space="preserve">RRC </w:t>
      </w:r>
      <w:r w:rsidR="00550232">
        <w:t xml:space="preserve">message. Thus, RRC message can be used as a baseline, i.e., UL RRC message for gNB-based compensation, DL RRC message for UE-based compensation. </w:t>
      </w:r>
      <w:r w:rsidR="00350A21">
        <w:t xml:space="preserve">As a </w:t>
      </w:r>
      <w:r w:rsidR="00080B8A">
        <w:t xml:space="preserve">matter of the fact, RAN1 has agreed that the Rx-Tx time difference is carried in an RRC message. </w:t>
      </w:r>
    </w:p>
    <w:p w14:paraId="2121A8B5" w14:textId="07676028" w:rsidR="001F6D1B" w:rsidRDefault="00802A75" w:rsidP="00476E47">
      <w:pPr>
        <w:pStyle w:val="Observation"/>
      </w:pPr>
      <w:bookmarkStart w:id="5" w:name="_Toc92793196"/>
      <w:r>
        <w:t>The Rx-Tx time difference is carried in an RRC message.</w:t>
      </w:r>
      <w:bookmarkEnd w:id="5"/>
      <w:r>
        <w:t xml:space="preserve"> </w:t>
      </w:r>
    </w:p>
    <w:p w14:paraId="378022E8" w14:textId="379A82F9" w:rsidR="00004DBF" w:rsidRPr="00004DBF" w:rsidRDefault="00004DBF" w:rsidP="00004DBF">
      <w:pPr>
        <w:pStyle w:val="Heading3"/>
      </w:pPr>
      <w:r>
        <w:t>2.2.1</w:t>
      </w:r>
      <w:r w:rsidRPr="00004DBF">
        <w:t xml:space="preserve"> </w:t>
      </w:r>
      <w:r w:rsidR="009837B5">
        <w:t xml:space="preserve">Support </w:t>
      </w:r>
      <w:r w:rsidR="002913A1">
        <w:t>for multi-</w:t>
      </w:r>
      <w:r w:rsidR="00E03B2B">
        <w:t xml:space="preserve">TRP </w:t>
      </w:r>
      <w:r w:rsidR="009D03CE">
        <w:t xml:space="preserve">transmission </w:t>
      </w:r>
      <w:r w:rsidR="00D55B0E">
        <w:t xml:space="preserve">in the </w:t>
      </w:r>
      <w:proofErr w:type="spellStart"/>
      <w:r w:rsidR="00D55B0E">
        <w:t>PCell</w:t>
      </w:r>
      <w:proofErr w:type="spellEnd"/>
    </w:p>
    <w:p w14:paraId="2499F926" w14:textId="5B1BE0FB" w:rsidR="00004DBF" w:rsidRDefault="00842455" w:rsidP="00F854E3">
      <w:r>
        <w:t>In the LS, RAN1 has indicated the below conclusion</w:t>
      </w:r>
      <w:r w:rsidR="00004554">
        <w:t xml:space="preserve">. If there are multiple TRPs in the </w:t>
      </w:r>
      <w:proofErr w:type="spellStart"/>
      <w:r w:rsidR="00004554">
        <w:t>PCell</w:t>
      </w:r>
      <w:proofErr w:type="spellEnd"/>
      <w:r w:rsidR="00004554">
        <w:t xml:space="preserve">, then it is of vital importance that the reference signals for the propagation delay compensation and </w:t>
      </w:r>
      <w:r w:rsidR="008A569E">
        <w:t xml:space="preserve">the </w:t>
      </w:r>
      <w:r w:rsidR="00DC6B18">
        <w:t xml:space="preserve">DL </w:t>
      </w:r>
      <w:r w:rsidR="00610A1E">
        <w:t xml:space="preserve">reference </w:t>
      </w:r>
      <w:r w:rsidR="00DC6B18">
        <w:t xml:space="preserve">signals for UE to derive </w:t>
      </w:r>
      <w:r w:rsidR="00004554">
        <w:t xml:space="preserve">the reference time are from the same TRP. </w:t>
      </w:r>
      <w:r>
        <w:t xml:space="preserve"> </w:t>
      </w:r>
    </w:p>
    <w:tbl>
      <w:tblPr>
        <w:tblStyle w:val="TableGrid"/>
        <w:tblW w:w="0" w:type="auto"/>
        <w:tblLook w:val="04A0" w:firstRow="1" w:lastRow="0" w:firstColumn="1" w:lastColumn="0" w:noHBand="0" w:noVBand="1"/>
      </w:tblPr>
      <w:tblGrid>
        <w:gridCol w:w="9629"/>
      </w:tblGrid>
      <w:tr w:rsidR="00842455" w14:paraId="40BCF07E" w14:textId="77777777" w:rsidTr="00842455">
        <w:tc>
          <w:tcPr>
            <w:tcW w:w="9629" w:type="dxa"/>
          </w:tcPr>
          <w:p w14:paraId="24E214F3" w14:textId="77777777" w:rsidR="00842455" w:rsidRPr="00592DB5" w:rsidRDefault="00842455" w:rsidP="00842455">
            <w:pPr>
              <w:rPr>
                <w:rFonts w:cs="Arial"/>
                <w:b/>
                <w:sz w:val="20"/>
                <w:szCs w:val="20"/>
                <w:lang w:val="en-US" w:eastAsia="x-none"/>
              </w:rPr>
            </w:pPr>
            <w:r w:rsidRPr="00592DB5">
              <w:rPr>
                <w:rFonts w:cs="Arial"/>
                <w:b/>
                <w:sz w:val="20"/>
                <w:szCs w:val="20"/>
                <w:lang w:val="en-US" w:eastAsia="x-none"/>
              </w:rPr>
              <w:t>Conclusion</w:t>
            </w:r>
          </w:p>
          <w:p w14:paraId="104A6DAC" w14:textId="77777777" w:rsidR="00842455" w:rsidRPr="00592DB5" w:rsidRDefault="00842455" w:rsidP="00842455">
            <w:pPr>
              <w:spacing w:after="0"/>
              <w:rPr>
                <w:rFonts w:cs="Arial"/>
                <w:color w:val="000000"/>
                <w:sz w:val="20"/>
                <w:szCs w:val="20"/>
                <w:lang w:val="en-US" w:eastAsia="zh-CN"/>
              </w:rPr>
            </w:pPr>
            <w:r w:rsidRPr="00592DB5">
              <w:rPr>
                <w:rFonts w:cs="Arial"/>
                <w:color w:val="000000"/>
                <w:sz w:val="20"/>
                <w:szCs w:val="20"/>
                <w:lang w:val="en-US" w:eastAsia="zh-CN"/>
              </w:rPr>
              <w:t xml:space="preserve">For RTT-based PDC, it is assumed that the transmission of DL TRS/PRS, UL SRS and reference time information are associated with a same TRP. </w:t>
            </w:r>
          </w:p>
          <w:p w14:paraId="53D8D700" w14:textId="6ED4A842" w:rsidR="00842455" w:rsidRDefault="00842455" w:rsidP="00004554">
            <w:pPr>
              <w:pStyle w:val="ListParagraph"/>
              <w:numPr>
                <w:ilvl w:val="0"/>
                <w:numId w:val="20"/>
              </w:numPr>
              <w:overflowPunct/>
              <w:autoSpaceDE/>
              <w:autoSpaceDN/>
              <w:adjustRightInd/>
              <w:contextualSpacing/>
              <w:textAlignment w:val="auto"/>
            </w:pPr>
            <w:r w:rsidRPr="00004554">
              <w:rPr>
                <w:rFonts w:cs="Arial"/>
                <w:bCs/>
                <w:color w:val="000000" w:themeColor="text1"/>
                <w:sz w:val="20"/>
                <w:szCs w:val="20"/>
              </w:rPr>
              <w:t>Note: No RAN1 specification impact is expected for this conclusion</w:t>
            </w:r>
          </w:p>
        </w:tc>
      </w:tr>
    </w:tbl>
    <w:p w14:paraId="66075889" w14:textId="2F17564F" w:rsidR="00004554" w:rsidRDefault="002719BB" w:rsidP="00004554">
      <w:pPr>
        <w:spacing w:before="120"/>
      </w:pPr>
      <w:r>
        <w:t>The</w:t>
      </w:r>
      <w:r w:rsidR="00004554">
        <w:t xml:space="preserve"> UE derives the </w:t>
      </w:r>
      <w:r w:rsidR="00414B56">
        <w:t xml:space="preserve">reference </w:t>
      </w:r>
      <w:r w:rsidR="00004554">
        <w:t xml:space="preserve">time from the ending boundary of the system frame and the UE synchronizes to the ending boundary of the system frame using MIB. </w:t>
      </w:r>
    </w:p>
    <w:p w14:paraId="1A9DCF3A" w14:textId="33239E24" w:rsidR="003A554D" w:rsidRPr="00004554" w:rsidRDefault="003A554D" w:rsidP="00004554">
      <w:pPr>
        <w:pStyle w:val="ListParagraph"/>
        <w:numPr>
          <w:ilvl w:val="0"/>
          <w:numId w:val="21"/>
        </w:numPr>
        <w:rPr>
          <w:rFonts w:cs="Arial"/>
          <w:szCs w:val="20"/>
        </w:rPr>
      </w:pPr>
      <w:r w:rsidRPr="00004554">
        <w:rPr>
          <w:rFonts w:cs="Arial"/>
          <w:szCs w:val="20"/>
          <w:lang w:eastAsia="sv-SE"/>
        </w:rPr>
        <w:lastRenderedPageBreak/>
        <w:t xml:space="preserve">If the </w:t>
      </w:r>
      <w:r w:rsidRPr="00004554">
        <w:rPr>
          <w:rFonts w:cs="Arial"/>
          <w:i/>
          <w:szCs w:val="20"/>
          <w:lang w:eastAsia="sv-SE"/>
        </w:rPr>
        <w:t>referenceTimeInfo</w:t>
      </w:r>
      <w:r w:rsidRPr="00004554">
        <w:rPr>
          <w:rFonts w:cs="Arial"/>
          <w:szCs w:val="20"/>
          <w:lang w:eastAsia="sv-SE"/>
        </w:rPr>
        <w:t xml:space="preserve"> field is received in </w:t>
      </w:r>
      <w:r w:rsidRPr="00004554">
        <w:rPr>
          <w:rFonts w:eastAsia="MS Mincho" w:cs="Arial"/>
          <w:i/>
          <w:szCs w:val="20"/>
          <w:lang w:eastAsia="en-GB"/>
        </w:rPr>
        <w:t>DLInformationTransfer</w:t>
      </w:r>
      <w:r w:rsidRPr="00004554">
        <w:rPr>
          <w:rFonts w:cs="Arial"/>
          <w:szCs w:val="20"/>
          <w:lang w:eastAsia="sv-SE"/>
        </w:rPr>
        <w:t xml:space="preserve"> message, the time field indicates the </w:t>
      </w:r>
      <w:r w:rsidRPr="00004554">
        <w:rPr>
          <w:rFonts w:cs="Arial"/>
          <w:i/>
          <w:szCs w:val="20"/>
          <w:lang w:eastAsia="sv-SE"/>
        </w:rPr>
        <w:t>time</w:t>
      </w:r>
      <w:r w:rsidRPr="00004554">
        <w:rPr>
          <w:rFonts w:cs="Arial"/>
          <w:szCs w:val="20"/>
          <w:lang w:eastAsia="sv-SE"/>
        </w:rPr>
        <w:t xml:space="preserve"> at the ending boundary of the system frame indicated by </w:t>
      </w:r>
      <w:r w:rsidRPr="00004554">
        <w:rPr>
          <w:rFonts w:cs="Arial"/>
          <w:i/>
          <w:szCs w:val="20"/>
          <w:lang w:eastAsia="sv-SE"/>
        </w:rPr>
        <w:t>referenceSFN</w:t>
      </w:r>
      <w:r w:rsidRPr="00004554">
        <w:rPr>
          <w:rFonts w:cs="Arial"/>
          <w:szCs w:val="20"/>
          <w:lang w:eastAsia="sv-SE"/>
        </w:rPr>
        <w:t>.</w:t>
      </w:r>
    </w:p>
    <w:p w14:paraId="04F2BF10" w14:textId="37325B25" w:rsidR="006A7BC9" w:rsidRDefault="003A554D" w:rsidP="00004554">
      <w:pPr>
        <w:pStyle w:val="ListParagraph"/>
        <w:numPr>
          <w:ilvl w:val="0"/>
          <w:numId w:val="21"/>
        </w:numPr>
      </w:pPr>
      <w:r w:rsidRPr="00004554">
        <w:rPr>
          <w:rFonts w:cs="Arial"/>
          <w:szCs w:val="20"/>
          <w:lang w:eastAsia="sv-SE"/>
        </w:rPr>
        <w:t xml:space="preserve">If the </w:t>
      </w:r>
      <w:r w:rsidRPr="00004554">
        <w:rPr>
          <w:rFonts w:cs="Arial"/>
          <w:i/>
          <w:szCs w:val="20"/>
          <w:lang w:eastAsia="sv-SE"/>
        </w:rPr>
        <w:t>referenceTimeInfo</w:t>
      </w:r>
      <w:r w:rsidRPr="00004554">
        <w:rPr>
          <w:rFonts w:cs="Arial"/>
          <w:szCs w:val="20"/>
          <w:lang w:eastAsia="sv-SE"/>
        </w:rPr>
        <w:t xml:space="preserve"> field is received in </w:t>
      </w:r>
      <w:r w:rsidRPr="00004554">
        <w:rPr>
          <w:rFonts w:cs="Arial"/>
          <w:i/>
          <w:szCs w:val="20"/>
          <w:lang w:eastAsia="sv-SE"/>
        </w:rPr>
        <w:t>SIB9</w:t>
      </w:r>
      <w:r w:rsidRPr="00004554">
        <w:rPr>
          <w:rFonts w:cs="Arial"/>
          <w:szCs w:val="20"/>
          <w:lang w:eastAsia="sv-SE"/>
        </w:rPr>
        <w:t xml:space="preserve">, the </w:t>
      </w:r>
      <w:r w:rsidRPr="00004554">
        <w:rPr>
          <w:rFonts w:cs="Arial"/>
          <w:i/>
          <w:szCs w:val="20"/>
          <w:lang w:eastAsia="sv-SE"/>
        </w:rPr>
        <w:t>time</w:t>
      </w:r>
      <w:r w:rsidRPr="00004554">
        <w:rPr>
          <w:rFonts w:cs="Arial"/>
          <w:szCs w:val="20"/>
          <w:lang w:eastAsia="sv-SE"/>
        </w:rPr>
        <w:t xml:space="preserve"> field indicates the time at the SFN boundary at or immediately after the ending boundary of the SI-window in which </w:t>
      </w:r>
      <w:r w:rsidRPr="00004554">
        <w:rPr>
          <w:rFonts w:cs="Arial"/>
          <w:i/>
          <w:szCs w:val="20"/>
          <w:lang w:eastAsia="sv-SE"/>
        </w:rPr>
        <w:t>SIB9</w:t>
      </w:r>
      <w:r w:rsidRPr="00004554">
        <w:rPr>
          <w:rFonts w:cs="Arial"/>
          <w:szCs w:val="20"/>
          <w:lang w:eastAsia="sv-SE"/>
        </w:rPr>
        <w:t xml:space="preserve"> is transmitted.</w:t>
      </w:r>
    </w:p>
    <w:p w14:paraId="6A06EA47" w14:textId="48CF2C1D" w:rsidR="002A3981" w:rsidRDefault="002A3981" w:rsidP="00F854E3"/>
    <w:p w14:paraId="43C49B88" w14:textId="58B7B725" w:rsidR="00DF6D8E" w:rsidRDefault="002A3981" w:rsidP="00F854E3">
      <w:r>
        <w:t xml:space="preserve">If the network is aware of which SSB index UE has used to derive the system frame boundary, then the network can configure the </w:t>
      </w:r>
      <w:r w:rsidR="00C26C15">
        <w:t>quasi co-location (</w:t>
      </w:r>
      <w:r>
        <w:t>QCL</w:t>
      </w:r>
      <w:r w:rsidR="00C26C15">
        <w:t>)</w:t>
      </w:r>
      <w:r>
        <w:t xml:space="preserve"> source of reference signals </w:t>
      </w:r>
      <w:r w:rsidR="00C85438">
        <w:t xml:space="preserve">for propagation delay compensation </w:t>
      </w:r>
      <w:r>
        <w:t xml:space="preserve">to that SSB index. However, </w:t>
      </w:r>
      <w:r w:rsidR="00806B30">
        <w:t xml:space="preserve">it is our understanding that </w:t>
      </w:r>
      <w:r w:rsidR="00543DBC">
        <w:t xml:space="preserve">it is up-to UE implementation to </w:t>
      </w:r>
      <w:r w:rsidR="00A239ED">
        <w:t>derive the system frame boundary, i.e., the network is not aware of which SSB index the UE has used.</w:t>
      </w:r>
      <w:r>
        <w:t xml:space="preserve"> </w:t>
      </w:r>
      <w:r w:rsidR="00DF6D8E">
        <w:rPr>
          <w:rFonts w:cs="Arial"/>
        </w:rPr>
        <w:t xml:space="preserve">For data communication purpose, it is only required that DL signal from different TRPs arrive at the UE within a </w:t>
      </w:r>
      <w:proofErr w:type="spellStart"/>
      <w:r w:rsidR="002D6F59">
        <w:rPr>
          <w:rFonts w:cs="Arial"/>
        </w:rPr>
        <w:t>cy</w:t>
      </w:r>
      <w:r w:rsidR="007C3E79">
        <w:rPr>
          <w:rFonts w:cs="Arial"/>
        </w:rPr>
        <w:t>c</w:t>
      </w:r>
      <w:r w:rsidR="002D6F59">
        <w:rPr>
          <w:rFonts w:cs="Arial"/>
        </w:rPr>
        <w:t>lix</w:t>
      </w:r>
      <w:proofErr w:type="spellEnd"/>
      <w:r w:rsidR="002D6F59">
        <w:rPr>
          <w:rFonts w:cs="Arial"/>
        </w:rPr>
        <w:t xml:space="preserve"> prefix (</w:t>
      </w:r>
      <w:r w:rsidR="00DF6D8E">
        <w:rPr>
          <w:rFonts w:cs="Arial"/>
        </w:rPr>
        <w:t>CP</w:t>
      </w:r>
      <w:r w:rsidR="002D6F59">
        <w:rPr>
          <w:rFonts w:cs="Arial"/>
        </w:rPr>
        <w:t>)</w:t>
      </w:r>
      <w:r w:rsidR="00DF6D8E">
        <w:rPr>
          <w:rFonts w:cs="Arial"/>
        </w:rPr>
        <w:t xml:space="preserve"> for coherent detection. However, CP duration i</w:t>
      </w:r>
      <w:r w:rsidR="00DF6D8E" w:rsidRPr="00B31FFB">
        <w:rPr>
          <w:rFonts w:cs="Arial"/>
        </w:rPr>
        <w:t xml:space="preserve">s </w:t>
      </w:r>
      <w:r w:rsidR="00493AE7">
        <w:rPr>
          <w:rFonts w:cs="Arial"/>
        </w:rPr>
        <w:t xml:space="preserve">a </w:t>
      </w:r>
      <w:r w:rsidR="006E3604">
        <w:rPr>
          <w:rFonts w:cs="Arial"/>
        </w:rPr>
        <w:t xml:space="preserve">couple of microseconds, which is </w:t>
      </w:r>
      <w:r w:rsidR="00DF6D8E">
        <w:rPr>
          <w:rFonts w:cs="Arial"/>
        </w:rPr>
        <w:t>an order of magnitude too large</w:t>
      </w:r>
      <w:r w:rsidR="006E3604">
        <w:rPr>
          <w:rFonts w:cs="Arial"/>
        </w:rPr>
        <w:t xml:space="preserve"> for </w:t>
      </w:r>
      <w:r w:rsidR="00DF798F">
        <w:rPr>
          <w:rFonts w:cs="Arial"/>
        </w:rPr>
        <w:t xml:space="preserve">the tight clock synchronization needs. </w:t>
      </w:r>
      <w:r w:rsidR="00D83DED">
        <w:rPr>
          <w:rFonts w:cs="Arial"/>
        </w:rPr>
        <w:t xml:space="preserve">Note that </w:t>
      </w:r>
      <w:r w:rsidR="00000C05">
        <w:rPr>
          <w:rFonts w:cs="Arial"/>
        </w:rPr>
        <w:t>TRP is not explicitly described</w:t>
      </w:r>
      <w:r w:rsidR="00E04DF6">
        <w:rPr>
          <w:rFonts w:cs="Arial"/>
        </w:rPr>
        <w:t>, but</w:t>
      </w:r>
      <w:r w:rsidR="00000C05">
        <w:rPr>
          <w:rFonts w:cs="Arial"/>
        </w:rPr>
        <w:t xml:space="preserve"> indirectly identified via the SSB index(es) associated with the TRP.</w:t>
      </w:r>
    </w:p>
    <w:p w14:paraId="7BDCAB82" w14:textId="499B2E21" w:rsidR="006A7BC9" w:rsidRDefault="004800F8" w:rsidP="007C00D9">
      <w:r>
        <w:t>A</w:t>
      </w:r>
      <w:r w:rsidR="002A3981">
        <w:t>nother</w:t>
      </w:r>
      <w:r w:rsidR="00F11B17">
        <w:t xml:space="preserve"> simpler</w:t>
      </w:r>
      <w:r w:rsidR="002A3981">
        <w:t xml:space="preserve"> approach is to specify that the UE shall derive the system frame boundary </w:t>
      </w:r>
      <w:r w:rsidR="00A35E6D">
        <w:t xml:space="preserve">from </w:t>
      </w:r>
      <w:r w:rsidR="002A3981">
        <w:t xml:space="preserve">a specific SSB index. </w:t>
      </w:r>
      <w:r w:rsidR="00B80538">
        <w:t xml:space="preserve">It is up-to network implementation to ensure an SSB-index for reference time delivery is useable </w:t>
      </w:r>
      <w:r w:rsidR="00883A61">
        <w:t xml:space="preserve">for </w:t>
      </w:r>
      <w:r w:rsidR="00B80538">
        <w:t xml:space="preserve">UE. </w:t>
      </w:r>
      <w:r w:rsidR="001F5A62">
        <w:t>T</w:t>
      </w:r>
      <w:r w:rsidR="001A7F90">
        <w:t>he netwo</w:t>
      </w:r>
      <w:r w:rsidR="00E84465">
        <w:t>r</w:t>
      </w:r>
      <w:r w:rsidR="001A7F90">
        <w:t>k</w:t>
      </w:r>
      <w:r w:rsidR="00E84465">
        <w:t xml:space="preserve"> </w:t>
      </w:r>
      <w:r w:rsidR="001F5A62">
        <w:t xml:space="preserve">can configure </w:t>
      </w:r>
      <w:r w:rsidR="00191F86">
        <w:t xml:space="preserve">correspondingly </w:t>
      </w:r>
      <w:r w:rsidR="000606A4">
        <w:t xml:space="preserve">so </w:t>
      </w:r>
      <w:r w:rsidR="00E84465">
        <w:t xml:space="preserve">that the reference signals are transmitted via the </w:t>
      </w:r>
      <w:r w:rsidR="00A15B23">
        <w:t xml:space="preserve">same </w:t>
      </w:r>
      <w:r w:rsidR="00E84465">
        <w:t xml:space="preserve">TRP that the UE has used to acquire the system frame. </w:t>
      </w:r>
      <w:r w:rsidR="00FD1860">
        <w:t xml:space="preserve">The stage-3 details to capture these can be further discussed. </w:t>
      </w:r>
      <w:r w:rsidR="009B2263">
        <w:t xml:space="preserve">As the starting point, we propose </w:t>
      </w:r>
    </w:p>
    <w:p w14:paraId="33A4E604" w14:textId="35D348DE" w:rsidR="00B32207" w:rsidRDefault="00AE5507" w:rsidP="00B32207">
      <w:pPr>
        <w:pStyle w:val="Proposal"/>
        <w:tabs>
          <w:tab w:val="clear" w:pos="1304"/>
        </w:tabs>
        <w:ind w:left="1701" w:hanging="1701"/>
      </w:pPr>
      <w:bookmarkStart w:id="6" w:name="_Toc92793200"/>
      <w:r>
        <w:t>For RTT-based PDC,</w:t>
      </w:r>
      <w:r w:rsidR="009140CF">
        <w:t xml:space="preserve"> network indicates </w:t>
      </w:r>
      <w:r w:rsidR="00FC7C5A">
        <w:t xml:space="preserve">to the </w:t>
      </w:r>
      <w:r w:rsidR="00C0405C">
        <w:t xml:space="preserve">UE </w:t>
      </w:r>
      <w:r w:rsidR="00614DBF">
        <w:t>the same TRP for reference time estimation and propagation delay compensation</w:t>
      </w:r>
      <w:r w:rsidR="003B6C04">
        <w:t>, i.e., n</w:t>
      </w:r>
      <w:r w:rsidR="00614DBF">
        <w:t>etwork indicates an SSB index for UE to track the system frame boundary.</w:t>
      </w:r>
      <w:bookmarkEnd w:id="6"/>
    </w:p>
    <w:p w14:paraId="5FA25207" w14:textId="77777777" w:rsidR="00890666" w:rsidRDefault="00890666" w:rsidP="00F77156"/>
    <w:p w14:paraId="3C31E059" w14:textId="7095D0D8" w:rsidR="00236991" w:rsidRDefault="006C75CC" w:rsidP="006C75CC">
      <w:pPr>
        <w:pStyle w:val="Heading3"/>
      </w:pPr>
      <w:r>
        <w:t>2.2.</w:t>
      </w:r>
      <w:r w:rsidR="00C4759C">
        <w:t>3</w:t>
      </w:r>
      <w:r w:rsidR="00A65D9D">
        <w:t xml:space="preserve"> </w:t>
      </w:r>
      <w:r w:rsidR="00944338">
        <w:t xml:space="preserve">Signalling details to </w:t>
      </w:r>
      <w:r w:rsidR="005C15D1">
        <w:t xml:space="preserve">support </w:t>
      </w:r>
      <w:r w:rsidR="00A65D9D">
        <w:t xml:space="preserve">gNB-based </w:t>
      </w:r>
      <w:r w:rsidR="00C71002">
        <w:t>compensation</w:t>
      </w:r>
    </w:p>
    <w:p w14:paraId="068E4A02" w14:textId="34ACD506" w:rsidR="000D5117" w:rsidRPr="00CA5BE0" w:rsidRDefault="000D5117" w:rsidP="000D5117">
      <w:pPr>
        <w:rPr>
          <w:u w:val="single"/>
        </w:rPr>
      </w:pPr>
      <w:r w:rsidRPr="00CA5BE0">
        <w:rPr>
          <w:u w:val="single"/>
        </w:rPr>
        <w:t>How to trigger the measurement:</w:t>
      </w:r>
    </w:p>
    <w:p w14:paraId="6050ED3B" w14:textId="15DD10EF" w:rsidR="00326486" w:rsidRDefault="00FF4ECA" w:rsidP="00070D75">
      <w:r>
        <w:t>UE Rx-Tx time difference report is supported in the LTE specs</w:t>
      </w:r>
      <w:r w:rsidR="006244A6">
        <w:t xml:space="preserve"> since </w:t>
      </w:r>
      <w:r w:rsidR="00427B9D">
        <w:t xml:space="preserve">the </w:t>
      </w:r>
      <w:r w:rsidR="006244A6">
        <w:t>Rel-9</w:t>
      </w:r>
      <w:r>
        <w:t>, but it is only a periodic report</w:t>
      </w:r>
      <w:r w:rsidR="00D05F58">
        <w:t>.</w:t>
      </w:r>
      <w:r w:rsidR="00E569D0">
        <w:t xml:space="preserve"> </w:t>
      </w:r>
      <w:r w:rsidR="00942D52">
        <w:t xml:space="preserve">RAN1 has agreed to both PRS and CSI-RS for tracking as DL reference signals. For CSI-RS for tracking, it can be periodic, aperiodic, and semi-persistent. </w:t>
      </w:r>
      <w:r w:rsidR="00070D75">
        <w:t>T</w:t>
      </w:r>
      <w:r w:rsidR="00A50834">
        <w:t xml:space="preserve">he gNB may choose to periodically refresh the </w:t>
      </w:r>
      <w:r w:rsidR="00070D75">
        <w:t xml:space="preserve">clock or delivery only one time the clock to the UE. </w:t>
      </w:r>
      <w:r w:rsidR="00372875">
        <w:t>More importantly, i</w:t>
      </w:r>
      <w:r w:rsidR="00070D75">
        <w:t xml:space="preserve">n both cases there is </w:t>
      </w:r>
      <w:r w:rsidR="00326486">
        <w:t>the problem of close time proximity so that reference signal exchange and the reporting of the “Rx-Tx time” are logically linked and that the time between the reference signal exchange and the reporting cannot become too large</w:t>
      </w:r>
      <w:r w:rsidR="00DA588D">
        <w:t xml:space="preserve">. </w:t>
      </w:r>
      <w:r w:rsidR="00272DCE">
        <w:t xml:space="preserve">From these analyses, periodic report of UE Rx-Tx time difference as in LTE is not sufficient. </w:t>
      </w:r>
    </w:p>
    <w:p w14:paraId="61811275" w14:textId="419BA0B9" w:rsidR="00A07B73" w:rsidRDefault="004F2D57" w:rsidP="00C067AF">
      <w:pPr>
        <w:pStyle w:val="BodyText"/>
      </w:pPr>
      <w:r>
        <w:t xml:space="preserve">One can rely on a reasonable gNB implementation that </w:t>
      </w:r>
      <w:r w:rsidR="00B1271F">
        <w:t>once the DL reference signals are configured, the intention is to acquire the UE Rx-Tx time difference measurements. Therefore, the baseline approach is that t</w:t>
      </w:r>
      <w:r w:rsidR="0064392B">
        <w:t>he UE report</w:t>
      </w:r>
      <w:r w:rsidR="00B1271F">
        <w:t>s</w:t>
      </w:r>
      <w:r w:rsidR="0064392B">
        <w:t xml:space="preserve"> the measurement whenever there is a CSI-RS for tracking or PRS transmission in the DL. </w:t>
      </w:r>
      <w:r w:rsidR="00DD38A3">
        <w:t xml:space="preserve">In other words, whenever there is such a measurement, the UE should report. </w:t>
      </w:r>
      <w:r w:rsidR="005D134A">
        <w:t xml:space="preserve">However, that may cause unnecessary </w:t>
      </w:r>
      <w:r w:rsidR="00BC2A6B">
        <w:t>overhead</w:t>
      </w:r>
      <w:r w:rsidR="005D134A">
        <w:t xml:space="preserve"> in cases when the Rx-Tx time difference does not change for some time</w:t>
      </w:r>
      <w:r w:rsidR="008134F4">
        <w:t xml:space="preserve">. </w:t>
      </w:r>
      <w:r w:rsidR="005D134A">
        <w:t xml:space="preserve">This overhead issue can be avoided if we allow an event-based report where the UE reports only when </w:t>
      </w:r>
      <w:r w:rsidR="00CF54A2">
        <w:t xml:space="preserve">the </w:t>
      </w:r>
      <w:r w:rsidR="005D134A">
        <w:t xml:space="preserve">difference between </w:t>
      </w:r>
      <w:r w:rsidR="00CF54A2">
        <w:t>current measurement</w:t>
      </w:r>
      <w:r w:rsidR="0002027A">
        <w:t xml:space="preserve"> value</w:t>
      </w:r>
      <w:r w:rsidR="00CF54A2">
        <w:t xml:space="preserve"> </w:t>
      </w:r>
      <w:r w:rsidR="00A07B73">
        <w:t xml:space="preserve">and the previous reported measurement </w:t>
      </w:r>
      <w:r w:rsidR="0002027A">
        <w:t xml:space="preserve">value </w:t>
      </w:r>
      <w:r w:rsidR="00A07B73">
        <w:t>is larger than a threshold, the UE reports the measurement</w:t>
      </w:r>
      <w:r w:rsidR="00937919">
        <w:t xml:space="preserve"> value</w:t>
      </w:r>
      <w:r w:rsidR="00A07B73">
        <w:t xml:space="preserve">. </w:t>
      </w:r>
      <w:r w:rsidR="009F5087">
        <w:t>If the UE does not report the measurement</w:t>
      </w:r>
      <w:r w:rsidR="00A85D80">
        <w:t xml:space="preserve">, then the gNB can assume a similar measurement outcome as in the previously received measurement report. </w:t>
      </w:r>
    </w:p>
    <w:p w14:paraId="4CA4D9A6" w14:textId="3E2D0A89" w:rsidR="00DE46FC" w:rsidRDefault="006E1C35" w:rsidP="00DE46FC">
      <w:pPr>
        <w:pStyle w:val="Proposal"/>
        <w:tabs>
          <w:tab w:val="clear" w:pos="1304"/>
        </w:tabs>
        <w:ind w:left="1701" w:hanging="1701"/>
      </w:pPr>
      <w:bookmarkStart w:id="7" w:name="_Toc92793201"/>
      <w:r>
        <w:t>Support event-triggered report of UE Rx-Tx time difference</w:t>
      </w:r>
      <w:r w:rsidR="00DE46FC">
        <w:t>.</w:t>
      </w:r>
      <w:bookmarkEnd w:id="7"/>
    </w:p>
    <w:p w14:paraId="0501BA8E" w14:textId="71E55CB3" w:rsidR="005C757D" w:rsidRDefault="005C757D" w:rsidP="005C757D">
      <w:pPr>
        <w:pStyle w:val="Proposal"/>
        <w:tabs>
          <w:tab w:val="clear" w:pos="1304"/>
        </w:tabs>
        <w:ind w:left="1701" w:hanging="1701"/>
      </w:pPr>
      <w:bookmarkStart w:id="8" w:name="_Toc92793202"/>
      <w:r>
        <w:t xml:space="preserve">UE report Rx-Tx time difference if the difference between the current measurement </w:t>
      </w:r>
      <w:r w:rsidR="00DF505C">
        <w:t>value</w:t>
      </w:r>
      <w:r>
        <w:t xml:space="preserve"> and the previous reported measurement </w:t>
      </w:r>
      <w:r w:rsidR="00DF505C">
        <w:t>value</w:t>
      </w:r>
      <w:r>
        <w:t xml:space="preserve"> is larger than a configurable threshold.</w:t>
      </w:r>
      <w:bookmarkEnd w:id="8"/>
    </w:p>
    <w:p w14:paraId="0D0E89FE" w14:textId="77777777" w:rsidR="0064392B" w:rsidRDefault="0064392B" w:rsidP="00C067AF">
      <w:pPr>
        <w:pStyle w:val="BodyText"/>
      </w:pPr>
    </w:p>
    <w:p w14:paraId="298E9B1F" w14:textId="13EA8FE7" w:rsidR="004D7608" w:rsidRDefault="004D7608" w:rsidP="00A65D9D">
      <w:pPr>
        <w:rPr>
          <w:u w:val="single"/>
        </w:rPr>
      </w:pPr>
      <w:r w:rsidRPr="00EB7799">
        <w:rPr>
          <w:u w:val="single"/>
        </w:rPr>
        <w:t>Content of the measurement</w:t>
      </w:r>
      <w:r w:rsidR="009020EB">
        <w:rPr>
          <w:u w:val="single"/>
        </w:rPr>
        <w:t xml:space="preserve"> report</w:t>
      </w:r>
      <w:r w:rsidRPr="00EB7799">
        <w:rPr>
          <w:u w:val="single"/>
        </w:rPr>
        <w:t>:</w:t>
      </w:r>
    </w:p>
    <w:p w14:paraId="215DB7F6" w14:textId="6DCC1508" w:rsidR="00AD0E9F" w:rsidRDefault="00AD0E9F" w:rsidP="00AD0E9F">
      <w:r>
        <w:t xml:space="preserve">The reporting range, the granularity of the report, and the achievable accuracy are up-to RAN4 to decide, as indicated in the RAN1 LS. </w:t>
      </w:r>
      <w:r w:rsidR="002C6FBF">
        <w:t xml:space="preserve">The question is if any additional fields are needed. As </w:t>
      </w:r>
      <w:r w:rsidR="000100CD">
        <w:t>a</w:t>
      </w:r>
      <w:r w:rsidR="002C6FBF">
        <w:t xml:space="preserve"> starting point, RAN2 can check the </w:t>
      </w:r>
      <w:r w:rsidR="00D21F73">
        <w:t>LTE positioning protocol (</w:t>
      </w:r>
      <w:r w:rsidR="002C6FBF">
        <w:t>LPP</w:t>
      </w:r>
      <w:r w:rsidR="00D21F73">
        <w:t>)</w:t>
      </w:r>
      <w:r w:rsidR="002C6FBF">
        <w:t xml:space="preserve"> protocol, see Annex 5 which is the measurement report </w:t>
      </w:r>
      <w:r w:rsidR="006F2DE1">
        <w:t>from</w:t>
      </w:r>
      <w:r w:rsidR="002C6FBF">
        <w:t xml:space="preserve"> UE </w:t>
      </w:r>
      <w:r w:rsidR="006F2DE1">
        <w:t>to</w:t>
      </w:r>
      <w:r w:rsidR="002C6FBF">
        <w:t xml:space="preserve"> LMF. </w:t>
      </w:r>
      <w:r w:rsidR="00556D96">
        <w:t xml:space="preserve">Many fields in the measurement reports are specific for the positioning purposes, in which the measurement </w:t>
      </w:r>
      <w:r w:rsidR="00813E58">
        <w:t xml:space="preserve">reporting bypasses </w:t>
      </w:r>
      <w:r w:rsidR="00556D96">
        <w:t xml:space="preserve">the gNB. For PDC, the measurement is </w:t>
      </w:r>
      <w:r w:rsidR="00AC5A98">
        <w:t>configured</w:t>
      </w:r>
      <w:r w:rsidR="008E4E41">
        <w:t xml:space="preserve"> and received </w:t>
      </w:r>
      <w:r w:rsidR="00AC5A98">
        <w:t>by the gNB</w:t>
      </w:r>
      <w:r w:rsidR="008E4E41">
        <w:t xml:space="preserve">. </w:t>
      </w:r>
      <w:r w:rsidR="00800FEF">
        <w:t>The need of t</w:t>
      </w:r>
      <w:r w:rsidR="008E4E41">
        <w:t xml:space="preserve">hose fields </w:t>
      </w:r>
      <w:r w:rsidR="00800FEF">
        <w:t>is not clear yet</w:t>
      </w:r>
      <w:r w:rsidR="008E4E41">
        <w:t xml:space="preserve">. </w:t>
      </w:r>
      <w:r w:rsidR="00800FEF">
        <w:t>What seems necessary now is the DL RSRP result of the measurement.</w:t>
      </w:r>
    </w:p>
    <w:p w14:paraId="29971BD5" w14:textId="121477A8" w:rsidR="00B01A54" w:rsidRDefault="00712A70" w:rsidP="00B01A54">
      <w:pPr>
        <w:pStyle w:val="Proposal"/>
        <w:tabs>
          <w:tab w:val="clear" w:pos="1304"/>
        </w:tabs>
        <w:ind w:left="1701" w:hanging="1701"/>
      </w:pPr>
      <w:bookmarkStart w:id="9" w:name="_Toc92793203"/>
      <w:r>
        <w:lastRenderedPageBreak/>
        <w:t xml:space="preserve">The measurement report contains </w:t>
      </w:r>
      <w:r w:rsidR="00D17292">
        <w:t>beside Rx-Tx time difference</w:t>
      </w:r>
      <w:r>
        <w:t xml:space="preserve"> at least RSRP of the DL reference signals.</w:t>
      </w:r>
      <w:bookmarkEnd w:id="9"/>
      <w:r>
        <w:t xml:space="preserve"> </w:t>
      </w:r>
    </w:p>
    <w:p w14:paraId="25D8A980" w14:textId="77777777" w:rsidR="00EB7799" w:rsidRDefault="00EB7799" w:rsidP="00A65D9D">
      <w:pPr>
        <w:rPr>
          <w:u w:val="single"/>
        </w:rPr>
      </w:pPr>
    </w:p>
    <w:p w14:paraId="6279382A" w14:textId="77777777" w:rsidR="00022286" w:rsidRDefault="00022286" w:rsidP="00292870">
      <w:pPr>
        <w:pStyle w:val="Heading2"/>
      </w:pPr>
      <w:r>
        <w:t>2.3 RAN3 impacts</w:t>
      </w:r>
    </w:p>
    <w:p w14:paraId="648D5BDA" w14:textId="77777777" w:rsidR="00FA2CCB" w:rsidRPr="00B846DB" w:rsidRDefault="00FA2CCB" w:rsidP="00B846DB">
      <w:r w:rsidRPr="00B846DB">
        <w:t xml:space="preserve">For TA-based PDC, RAN2 agrees that </w:t>
      </w:r>
    </w:p>
    <w:p w14:paraId="1E09AA24" w14:textId="77777777" w:rsidR="00FA2CCB" w:rsidRDefault="00FA2CCB" w:rsidP="00FA2CCB">
      <w:pPr>
        <w:pStyle w:val="Doc-text2"/>
        <w:numPr>
          <w:ilvl w:val="0"/>
          <w:numId w:val="18"/>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RAN2 assumes that gNB can perform pre-compensation. </w:t>
      </w:r>
    </w:p>
    <w:p w14:paraId="73D0E8CA" w14:textId="77777777" w:rsidR="00FA2CCB" w:rsidRDefault="00FA2CCB" w:rsidP="00FA2CCB">
      <w:pPr>
        <w:pStyle w:val="Doc-text2"/>
        <w:numPr>
          <w:ilvl w:val="0"/>
          <w:numId w:val="18"/>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gNB can enable/disable UE-side PDC via unicast</w:t>
      </w:r>
      <w:r>
        <w:rPr>
          <w:lang w:val="sv-SE"/>
        </w:rPr>
        <w:t xml:space="preserve">- and brodcast </w:t>
      </w:r>
      <w:r>
        <w:t>RRC signalling</w:t>
      </w:r>
      <w:r>
        <w:rPr>
          <w:lang w:val="sv-SE"/>
        </w:rPr>
        <w:t>.</w:t>
      </w:r>
    </w:p>
    <w:p w14:paraId="361BC6A1" w14:textId="0D0FA0B0" w:rsidR="00B841E5" w:rsidRDefault="00B841E5" w:rsidP="00B841E5">
      <w:pPr>
        <w:spacing w:before="120"/>
      </w:pPr>
      <w:r>
        <w:t>Timing Advance command is utilized for uplink t</w:t>
      </w:r>
      <w:r w:rsidR="0038161C">
        <w:t>x</w:t>
      </w:r>
      <w:r>
        <w:t xml:space="preserve"> synchronization. It is further classified into two types,</w:t>
      </w:r>
    </w:p>
    <w:p w14:paraId="629FF0B8" w14:textId="787AD1DA" w:rsidR="00B841E5" w:rsidRDefault="00B841E5" w:rsidP="00B841E5">
      <w:pPr>
        <w:pStyle w:val="ListParagraph"/>
        <w:numPr>
          <w:ilvl w:val="0"/>
          <w:numId w:val="33"/>
        </w:numPr>
        <w:spacing w:before="120"/>
      </w:pPr>
      <w:r>
        <w:t>In the beginning, at connection setup, an absolute timing advance command is communicated to a UE in the MAC PDU Random Access Response (RAR) or in the Absolute Timing Advance Command MAC Control Element (CE) of the MSGB.</w:t>
      </w:r>
    </w:p>
    <w:p w14:paraId="2CE2A1B4" w14:textId="13EF786C" w:rsidR="00B841E5" w:rsidRDefault="00B841E5" w:rsidP="00B841E5">
      <w:pPr>
        <w:pStyle w:val="ListParagraph"/>
        <w:numPr>
          <w:ilvl w:val="0"/>
          <w:numId w:val="33"/>
        </w:numPr>
        <w:spacing w:before="120"/>
      </w:pPr>
      <w:r>
        <w:t>After connection setup, a relative timing correction can be sent to a UE using Timing Advance Command MAC CE (e.g., UEs can move or due to multi-path because of changing environment).</w:t>
      </w:r>
    </w:p>
    <w:p w14:paraId="7639009A" w14:textId="6D5037E7" w:rsidR="00B841E5" w:rsidRDefault="00B841E5" w:rsidP="00B841E5">
      <w:pPr>
        <w:spacing w:before="120"/>
      </w:pPr>
      <w:r>
        <w:t>For the relative timing correction, it may happen that some DL timing advance MAC CE may be mistakenly acknowledged, e.g., the gNB thought the MAC CE is received and applied by the UE while the UE has missed this MAC CE. In this case, the exact counting of the accumulated timing advance command at the UE and the gNB is mis-matched</w:t>
      </w:r>
      <w:r w:rsidR="00846398">
        <w:t xml:space="preserve">. However, the gNB can transmit a PDCCH order to trigger a random access to obtain the up-to-date </w:t>
      </w:r>
      <w:r w:rsidR="00984AD0">
        <w:t>absolute timing</w:t>
      </w:r>
      <w:r w:rsidR="00E875B1">
        <w:t xml:space="preserve"> measurement</w:t>
      </w:r>
      <w:r w:rsidR="00984AD0">
        <w:t xml:space="preserve">. Shortly after that, the gNB can transmit a pre-compensated reference time to the UE. </w:t>
      </w:r>
    </w:p>
    <w:p w14:paraId="385CBE28" w14:textId="2A4EE96E" w:rsidR="006662B8" w:rsidRDefault="000D730C" w:rsidP="00EC7725">
      <w:pPr>
        <w:rPr>
          <w:rFonts w:eastAsia="Calibri" w:cs="Arial"/>
          <w:szCs w:val="18"/>
        </w:rPr>
      </w:pPr>
      <w:r>
        <w:rPr>
          <w:rFonts w:eastAsia="Calibri" w:cs="Arial"/>
          <w:szCs w:val="18"/>
        </w:rPr>
        <w:t>I</w:t>
      </w:r>
      <w:r w:rsidR="00FA2CCB">
        <w:rPr>
          <w:rFonts w:eastAsia="Calibri" w:cs="Arial"/>
          <w:szCs w:val="18"/>
        </w:rPr>
        <w:t xml:space="preserve">n the context of Enhance cell ID positioning for NR (NR E-CID), NR timing advance </w:t>
      </w:r>
      <w:r w:rsidR="00F86B8A">
        <w:rPr>
          <w:rFonts w:eastAsia="Calibri" w:cs="Arial"/>
          <w:szCs w:val="18"/>
        </w:rPr>
        <w:t>(</w:t>
      </w:r>
      <w:r w:rsidR="00FA2CCB">
        <w:rPr>
          <w:rFonts w:eastAsia="Calibri" w:cs="Arial"/>
          <w:szCs w:val="18"/>
        </w:rPr>
        <w:t>TADV</w:t>
      </w:r>
      <w:r w:rsidR="00F86B8A">
        <w:rPr>
          <w:rFonts w:eastAsia="Calibri" w:cs="Arial"/>
          <w:szCs w:val="18"/>
        </w:rPr>
        <w:t>)</w:t>
      </w:r>
      <w:r w:rsidR="00FA2CCB">
        <w:rPr>
          <w:rFonts w:eastAsia="Calibri" w:cs="Arial"/>
          <w:szCs w:val="18"/>
        </w:rPr>
        <w:t xml:space="preserve"> has been introduced in </w:t>
      </w:r>
      <w:proofErr w:type="spellStart"/>
      <w:r w:rsidR="00FA2CCB">
        <w:rPr>
          <w:rFonts w:eastAsia="Calibri" w:cs="Arial"/>
          <w:szCs w:val="18"/>
        </w:rPr>
        <w:t>NRPPa</w:t>
      </w:r>
      <w:proofErr w:type="spellEnd"/>
      <w:r w:rsidR="00FA2CCB">
        <w:rPr>
          <w:rFonts w:eastAsia="Calibri" w:cs="Arial"/>
          <w:szCs w:val="18"/>
        </w:rPr>
        <w:t xml:space="preserve"> protocol between the positioning server and the NG-RAN node</w:t>
      </w:r>
      <w:r w:rsidR="004060EF">
        <w:rPr>
          <w:rFonts w:eastAsia="Calibri" w:cs="Arial"/>
          <w:szCs w:val="18"/>
        </w:rPr>
        <w:t>. T</w:t>
      </w:r>
      <w:r w:rsidR="00FA2CCB">
        <w:rPr>
          <w:rFonts w:eastAsia="Calibri" w:cs="Arial"/>
          <w:szCs w:val="18"/>
        </w:rPr>
        <w:t xml:space="preserve">he NR TADV measurement was also introduced in F1AP between the gNB-CU and the gNB-DU in </w:t>
      </w:r>
      <w:r w:rsidR="004060EF">
        <w:rPr>
          <w:rFonts w:eastAsia="Calibri" w:cs="Arial"/>
          <w:szCs w:val="18"/>
        </w:rPr>
        <w:t xml:space="preserve">the endorsed </w:t>
      </w:r>
      <w:hyperlink r:id="rId27" w:history="1">
        <w:r w:rsidR="00FA2CCB" w:rsidRPr="00CC6663">
          <w:rPr>
            <w:rStyle w:val="Hyperlink"/>
            <w:rFonts w:eastAsia="Calibri" w:cs="Arial"/>
            <w:szCs w:val="18"/>
          </w:rPr>
          <w:t>R</w:t>
        </w:r>
        <w:r w:rsidR="00FA2CCB" w:rsidRPr="00CC6663">
          <w:rPr>
            <w:rStyle w:val="Hyperlink"/>
            <w:rFonts w:eastAsia="Calibri" w:cs="Arial"/>
            <w:szCs w:val="18"/>
          </w:rPr>
          <w:t>3</w:t>
        </w:r>
        <w:r w:rsidR="00FA2CCB" w:rsidRPr="00CC6663">
          <w:rPr>
            <w:rStyle w:val="Hyperlink"/>
            <w:rFonts w:eastAsia="Calibri" w:cs="Arial"/>
            <w:szCs w:val="18"/>
          </w:rPr>
          <w:t>-215267</w:t>
        </w:r>
      </w:hyperlink>
      <w:r w:rsidR="00FA2CCB">
        <w:rPr>
          <w:rFonts w:eastAsia="Calibri" w:cs="Arial"/>
          <w:szCs w:val="18"/>
        </w:rPr>
        <w:t>. The NR TAD</w:t>
      </w:r>
      <w:r w:rsidR="00BD441B">
        <w:rPr>
          <w:rFonts w:eastAsia="Calibri" w:cs="Arial"/>
          <w:szCs w:val="18"/>
        </w:rPr>
        <w:t>V</w:t>
      </w:r>
      <w:r w:rsidR="00FA2CCB">
        <w:rPr>
          <w:rFonts w:eastAsia="Calibri" w:cs="Arial"/>
          <w:szCs w:val="18"/>
        </w:rPr>
        <w:t xml:space="preserve"> measurement is based on the PRACH, and the assumption would be that a PDCCH order is transmitted by the gNB-DU to obtain the up-to-date </w:t>
      </w:r>
      <w:r w:rsidR="00EF656D">
        <w:rPr>
          <w:rFonts w:eastAsia="Calibri" w:cs="Arial"/>
          <w:szCs w:val="18"/>
        </w:rPr>
        <w:t xml:space="preserve">absolute </w:t>
      </w:r>
      <w:r w:rsidR="00FA2CCB">
        <w:rPr>
          <w:rFonts w:eastAsia="Calibri" w:cs="Arial"/>
          <w:szCs w:val="18"/>
        </w:rPr>
        <w:t xml:space="preserve">timing advance measurement. </w:t>
      </w:r>
    </w:p>
    <w:p w14:paraId="09E5B6BE" w14:textId="2113E9A9" w:rsidR="00FA2CCB" w:rsidRDefault="00CA2FFC" w:rsidP="00EC7725">
      <w:pPr>
        <w:rPr>
          <w:i/>
        </w:rPr>
      </w:pPr>
      <w:r>
        <w:t xml:space="preserve">To support gNB-based pre-compensation for the legacy TA-based method, there is a need to exchange the timing advance measurement between gNB CU and gNB DU on F1 interface. </w:t>
      </w:r>
      <w:r w:rsidR="00752EA6">
        <w:t xml:space="preserve">This timing advance measurement </w:t>
      </w:r>
      <w:r w:rsidR="0032464A">
        <w:t xml:space="preserve">is </w:t>
      </w:r>
      <w:proofErr w:type="gramStart"/>
      <w:r w:rsidR="0032464A">
        <w:t>similar to</w:t>
      </w:r>
      <w:proofErr w:type="gramEnd"/>
      <w:r w:rsidR="0032464A">
        <w:t xml:space="preserve"> the NR TADV measurement</w:t>
      </w:r>
      <w:r w:rsidR="00752EA6">
        <w:t>, as discussed above</w:t>
      </w:r>
      <w:r w:rsidR="0032464A">
        <w:t xml:space="preserve">. </w:t>
      </w:r>
      <w:r w:rsidR="00FA2CCB">
        <w:t xml:space="preserve">Some synergies </w:t>
      </w:r>
      <w:r w:rsidR="00E06B43">
        <w:t xml:space="preserve">from the NR TADV measurements </w:t>
      </w:r>
      <w:r w:rsidR="00FA2CCB">
        <w:t xml:space="preserve">can be drawn to introduce the support for TA-based PDC with gNB pre-compensation. </w:t>
      </w:r>
    </w:p>
    <w:p w14:paraId="4CA03AB1" w14:textId="00F706D8" w:rsidR="00FA2CCB" w:rsidRDefault="00FA2CCB" w:rsidP="00FA2CCB">
      <w:pPr>
        <w:pStyle w:val="Proposal"/>
        <w:tabs>
          <w:tab w:val="clear" w:pos="1304"/>
        </w:tabs>
        <w:ind w:left="1701" w:hanging="1701"/>
      </w:pPr>
      <w:bookmarkStart w:id="10" w:name="_Toc92793204"/>
      <w:r>
        <w:t>Send an LS to RAN3: RAN3 to specify support of gNB-based pre-compensation for the legacy TA-based method based on</w:t>
      </w:r>
      <w:r w:rsidR="00E06B43">
        <w:t xml:space="preserve"> </w:t>
      </w:r>
      <w:r>
        <w:t>the NR TADV measurement</w:t>
      </w:r>
      <w:r w:rsidR="00595D16">
        <w:t xml:space="preserve"> of PRACH</w:t>
      </w:r>
      <w:r>
        <w:t>.</w:t>
      </w:r>
      <w:bookmarkEnd w:id="10"/>
      <w:r>
        <w:t xml:space="preserve"> </w:t>
      </w:r>
    </w:p>
    <w:p w14:paraId="39F87474" w14:textId="77777777" w:rsidR="00FA2CCB" w:rsidRDefault="00FA2CCB" w:rsidP="00FA2CCB">
      <w:pPr>
        <w:pStyle w:val="Proposal"/>
        <w:numPr>
          <w:ilvl w:val="0"/>
          <w:numId w:val="0"/>
        </w:numPr>
        <w:ind w:left="1304" w:hanging="1304"/>
      </w:pPr>
    </w:p>
    <w:p w14:paraId="37A69A47" w14:textId="6619EF79" w:rsidR="00FA2CCB" w:rsidRPr="00FF5E00" w:rsidRDefault="00FA2CCB" w:rsidP="00FA2CCB">
      <w:r>
        <w:t>For UE-based compensation</w:t>
      </w:r>
      <w:r w:rsidR="00E66627">
        <w:t xml:space="preserve"> in RTT-method</w:t>
      </w:r>
      <w:r>
        <w:t>, the gNB needs to transmit the gNB Rx-Tx time difference in an RRC message. For gNB-based compensation</w:t>
      </w:r>
      <w:r w:rsidR="00E66627">
        <w:t xml:space="preserve"> in RTT-method</w:t>
      </w:r>
      <w:r>
        <w:t xml:space="preserve">, the gNB receives the UE Rx-Tx time difference in an RRC message. However, the RRC message is received/generated at the gNB CU while the gNB Rx-Tx time difference is measured at the gNB-DU. Thus, it becomes clear that there is a need to specify support of delivery of gNB Rx-Tx time difference on F1 interface. </w:t>
      </w:r>
    </w:p>
    <w:p w14:paraId="0D795DA7" w14:textId="77777777" w:rsidR="00FA2CCB" w:rsidRDefault="00FA2CCB" w:rsidP="00FA2CCB">
      <w:pPr>
        <w:pStyle w:val="Proposal"/>
        <w:tabs>
          <w:tab w:val="clear" w:pos="1304"/>
        </w:tabs>
        <w:ind w:left="1701" w:hanging="1701"/>
      </w:pPr>
      <w:bookmarkStart w:id="11" w:name="_Ref92101190"/>
      <w:bookmarkStart w:id="12" w:name="_Toc92793205"/>
      <w:r>
        <w:t>Send an LS to RAN3: RAN3 to specify the support of gNB Rx-Tx time difference delivery on the F1 interface.</w:t>
      </w:r>
      <w:bookmarkEnd w:id="11"/>
      <w:bookmarkEnd w:id="12"/>
    </w:p>
    <w:p w14:paraId="4B639A92" w14:textId="4FA1B9E4" w:rsidR="00022286" w:rsidRPr="00FA2CCB" w:rsidRDefault="00022286" w:rsidP="00FA2CCB">
      <w:pPr>
        <w:rPr>
          <w:lang w:val="en-US"/>
        </w:rPr>
      </w:pPr>
    </w:p>
    <w:p w14:paraId="4720683D" w14:textId="75308938" w:rsidR="00292870" w:rsidRDefault="00292870" w:rsidP="00292870">
      <w:pPr>
        <w:pStyle w:val="Heading2"/>
      </w:pPr>
      <w:r>
        <w:t>2.</w:t>
      </w:r>
      <w:r w:rsidR="00022286">
        <w:t>4</w:t>
      </w:r>
      <w:r>
        <w:t xml:space="preserve"> </w:t>
      </w:r>
      <w:r w:rsidR="00A6386B">
        <w:t>S</w:t>
      </w:r>
      <w:r w:rsidR="000731CE">
        <w:t xml:space="preserve">imultaneous </w:t>
      </w:r>
      <w:r w:rsidR="00174333">
        <w:t>unicast</w:t>
      </w:r>
      <w:r w:rsidR="000731CE">
        <w:t>/</w:t>
      </w:r>
      <w:r w:rsidR="00174333">
        <w:t>broadcast deli</w:t>
      </w:r>
      <w:r w:rsidR="00325BC8">
        <w:t>very</w:t>
      </w:r>
    </w:p>
    <w:p w14:paraId="573333B5" w14:textId="00A70B52" w:rsidR="00645822" w:rsidRDefault="00645822" w:rsidP="00645822">
      <w:pPr>
        <w:spacing w:before="120"/>
        <w:rPr>
          <w:rFonts w:cs="Arial"/>
          <w:lang w:val="en-US"/>
        </w:rPr>
      </w:pPr>
      <w:r>
        <w:rPr>
          <w:rFonts w:cs="Arial"/>
          <w:lang w:val="en-US"/>
        </w:rPr>
        <w:t xml:space="preserve">UE-specific </w:t>
      </w:r>
      <w:r w:rsidRPr="00C24DC6">
        <w:rPr>
          <w:rFonts w:cs="Arial"/>
          <w:lang w:val="en-US"/>
        </w:rPr>
        <w:t xml:space="preserve">PDC </w:t>
      </w:r>
      <w:r w:rsidR="00065692">
        <w:rPr>
          <w:rFonts w:cs="Arial"/>
          <w:lang w:val="en-US"/>
        </w:rPr>
        <w:t xml:space="preserve">(including </w:t>
      </w:r>
      <w:r w:rsidR="008453D9">
        <w:rPr>
          <w:rFonts w:cs="Arial"/>
          <w:lang w:val="en-US"/>
        </w:rPr>
        <w:t xml:space="preserve">both </w:t>
      </w:r>
      <w:r w:rsidR="00065692">
        <w:rPr>
          <w:rFonts w:cs="Arial"/>
          <w:lang w:val="en-US"/>
        </w:rPr>
        <w:t xml:space="preserve">UE-based </w:t>
      </w:r>
      <w:r w:rsidR="008453D9">
        <w:rPr>
          <w:rFonts w:cs="Arial"/>
          <w:lang w:val="en-US"/>
        </w:rPr>
        <w:t xml:space="preserve">and </w:t>
      </w:r>
      <w:r w:rsidR="00065692">
        <w:rPr>
          <w:rFonts w:cs="Arial"/>
          <w:lang w:val="en-US"/>
        </w:rPr>
        <w:t xml:space="preserve">gNB-based compensation for RTT method) </w:t>
      </w:r>
      <w:r w:rsidRPr="00C24DC6">
        <w:rPr>
          <w:rFonts w:cs="Arial"/>
          <w:lang w:val="en-US"/>
        </w:rPr>
        <w:t xml:space="preserve">introduces overhead </w:t>
      </w:r>
      <w:r>
        <w:rPr>
          <w:rFonts w:cs="Arial"/>
          <w:lang w:val="en-US"/>
        </w:rPr>
        <w:t>(e.g., the reference signals and RRC messages to deliver the measurement report). I</w:t>
      </w:r>
      <w:r w:rsidRPr="00C24DC6">
        <w:rPr>
          <w:rFonts w:cs="Arial"/>
          <w:lang w:val="en-US"/>
        </w:rPr>
        <w:t xml:space="preserve">t is beneficial, from the system point of view, to have as few UE-specific propagation delay compensations as possible. </w:t>
      </w:r>
      <w:r>
        <w:rPr>
          <w:rFonts w:cs="Arial"/>
          <w:lang w:val="en-US"/>
        </w:rPr>
        <w:t xml:space="preserve">A broadcasted and pre-compensated reference time information is an efficient configuration. </w:t>
      </w:r>
    </w:p>
    <w:p w14:paraId="62539B6A" w14:textId="77777777" w:rsidR="00645822" w:rsidRDefault="00645822" w:rsidP="00645822">
      <w:pPr>
        <w:spacing w:before="120"/>
        <w:rPr>
          <w:rFonts w:cs="Arial"/>
          <w:lang w:val="en-US"/>
        </w:rPr>
      </w:pPr>
      <w:r w:rsidRPr="00C24DC6">
        <w:rPr>
          <w:rFonts w:cs="Arial"/>
          <w:lang w:val="en-US"/>
        </w:rPr>
        <w:t xml:space="preserve">Suppose the </w:t>
      </w:r>
      <w:r>
        <w:rPr>
          <w:rFonts w:cs="Arial"/>
          <w:lang w:val="en-US"/>
        </w:rPr>
        <w:t xml:space="preserve">tightest </w:t>
      </w:r>
      <w:r w:rsidRPr="00C24DC6">
        <w:rPr>
          <w:rFonts w:cs="Arial"/>
          <w:lang w:val="en-US"/>
        </w:rPr>
        <w:t>synchronization error/inaccuracy budget allocated to propagation delay for all UEs in the cell is ± X nanoseconds</w:t>
      </w:r>
      <w:r>
        <w:rPr>
          <w:rFonts w:cs="Arial"/>
          <w:lang w:val="en-US"/>
        </w:rPr>
        <w:t xml:space="preserve"> (ns). Corresponding to the budget of X ns, the</w:t>
      </w:r>
      <w:r w:rsidRPr="00C24DC6">
        <w:rPr>
          <w:rFonts w:cs="Arial"/>
          <w:lang w:val="en-US"/>
        </w:rPr>
        <w:t xml:space="preserve"> </w:t>
      </w:r>
      <w:r>
        <w:rPr>
          <w:rFonts w:cs="Arial"/>
          <w:lang w:val="en-US"/>
        </w:rPr>
        <w:t>distance covered by the</w:t>
      </w:r>
      <w:r w:rsidRPr="00C24DC6">
        <w:rPr>
          <w:rFonts w:cs="Arial"/>
          <w:lang w:val="en-US"/>
        </w:rPr>
        <w:t xml:space="preserve"> radio </w:t>
      </w:r>
      <w:r w:rsidRPr="00C24DC6">
        <w:rPr>
          <w:rFonts w:cs="Arial"/>
          <w:lang w:val="en-US"/>
        </w:rPr>
        <w:lastRenderedPageBreak/>
        <w:t xml:space="preserve">wave </w:t>
      </w:r>
      <w:r>
        <w:rPr>
          <w:rFonts w:cs="Arial"/>
          <w:lang w:val="en-US"/>
        </w:rPr>
        <w:t xml:space="preserve">is estimated as D = C*X (ignore non-line-of-sight effect), where C denotes the speed of light in meters per ns. </w:t>
      </w:r>
    </w:p>
    <w:p w14:paraId="3C7E2A98" w14:textId="77777777" w:rsidR="00645822" w:rsidRPr="00C32578" w:rsidRDefault="00645822" w:rsidP="00645822">
      <w:pPr>
        <w:pStyle w:val="ListParagraph"/>
        <w:numPr>
          <w:ilvl w:val="0"/>
          <w:numId w:val="27"/>
        </w:numPr>
        <w:spacing w:before="120"/>
        <w:rPr>
          <w:rFonts w:cs="Arial"/>
          <w:szCs w:val="20"/>
          <w:lang w:val="en-US"/>
        </w:rPr>
      </w:pPr>
      <w:r w:rsidRPr="00C32578">
        <w:rPr>
          <w:rFonts w:cs="Arial"/>
          <w:szCs w:val="20"/>
          <w:lang w:val="en-US"/>
        </w:rPr>
        <w:t xml:space="preserve">An uncompensated reference time information from the gNB means that those UEs, whose distance to the gNB is within [0, D], would have </w:t>
      </w:r>
      <w:proofErr w:type="spellStart"/>
      <w:r w:rsidRPr="00C32578">
        <w:rPr>
          <w:rFonts w:cs="Arial"/>
          <w:szCs w:val="20"/>
          <w:lang w:val="en-US"/>
        </w:rPr>
        <w:t>Uu</w:t>
      </w:r>
      <w:proofErr w:type="spellEnd"/>
      <w:r w:rsidRPr="00C32578">
        <w:rPr>
          <w:rFonts w:cs="Arial"/>
          <w:szCs w:val="20"/>
          <w:lang w:val="en-US"/>
        </w:rPr>
        <w:t xml:space="preserve"> interface synchronization error of [0, X]</w:t>
      </w:r>
      <w:r>
        <w:rPr>
          <w:rFonts w:cs="Arial"/>
          <w:szCs w:val="20"/>
          <w:lang w:val="en-US"/>
        </w:rPr>
        <w:t xml:space="preserve"> </w:t>
      </w:r>
      <w:r w:rsidRPr="00C32578">
        <w:rPr>
          <w:rFonts w:cs="Arial"/>
          <w:szCs w:val="20"/>
          <w:lang w:val="en-US"/>
        </w:rPr>
        <w:t>ns</w:t>
      </w:r>
      <w:r>
        <w:rPr>
          <w:rFonts w:cs="Arial"/>
          <w:szCs w:val="20"/>
          <w:lang w:val="en-US"/>
        </w:rPr>
        <w:t>.</w:t>
      </w:r>
      <w:r w:rsidRPr="00C32578">
        <w:rPr>
          <w:rFonts w:cs="Arial"/>
          <w:szCs w:val="20"/>
          <w:lang w:val="en-US"/>
        </w:rPr>
        <w:t xml:space="preserve"> </w:t>
      </w:r>
      <w:proofErr w:type="gramStart"/>
      <w:r>
        <w:rPr>
          <w:rFonts w:cs="Arial"/>
          <w:szCs w:val="20"/>
          <w:lang w:val="en-US"/>
        </w:rPr>
        <w:t>T</w:t>
      </w:r>
      <w:r w:rsidRPr="00C32578">
        <w:rPr>
          <w:rFonts w:cs="Arial"/>
          <w:szCs w:val="20"/>
          <w:lang w:val="en-US"/>
        </w:rPr>
        <w:t>hus</w:t>
      </w:r>
      <w:proofErr w:type="gramEnd"/>
      <w:r w:rsidRPr="00C32578">
        <w:rPr>
          <w:rFonts w:cs="Arial"/>
          <w:szCs w:val="20"/>
          <w:lang w:val="en-US"/>
        </w:rPr>
        <w:t xml:space="preserve"> </w:t>
      </w:r>
      <w:r>
        <w:rPr>
          <w:rFonts w:cs="Arial"/>
          <w:szCs w:val="20"/>
          <w:lang w:val="en-US"/>
        </w:rPr>
        <w:t>without pre-compensation, the subset of UEs located more than distance D away would</w:t>
      </w:r>
      <w:r w:rsidRPr="00C32578">
        <w:rPr>
          <w:rFonts w:cs="Arial"/>
          <w:szCs w:val="20"/>
          <w:lang w:val="en-US"/>
        </w:rPr>
        <w:t xml:space="preserve"> require propagation delay compensation</w:t>
      </w:r>
      <w:r>
        <w:rPr>
          <w:rFonts w:cs="Arial"/>
          <w:szCs w:val="20"/>
          <w:lang w:val="en-US"/>
        </w:rPr>
        <w:t xml:space="preserve"> individually</w:t>
      </w:r>
      <w:r w:rsidRPr="00C32578">
        <w:rPr>
          <w:rFonts w:cs="Arial"/>
          <w:szCs w:val="20"/>
          <w:lang w:val="en-US"/>
        </w:rPr>
        <w:t xml:space="preserve">. </w:t>
      </w:r>
    </w:p>
    <w:p w14:paraId="4F34D113" w14:textId="77777777" w:rsidR="00645822" w:rsidRPr="00C32578" w:rsidRDefault="00645822" w:rsidP="00645822">
      <w:pPr>
        <w:pStyle w:val="ListParagraph"/>
        <w:numPr>
          <w:ilvl w:val="0"/>
          <w:numId w:val="27"/>
        </w:numPr>
        <w:spacing w:before="120"/>
        <w:rPr>
          <w:rFonts w:cs="Arial"/>
          <w:szCs w:val="20"/>
          <w:lang w:val="en-US"/>
        </w:rPr>
      </w:pPr>
      <w:r w:rsidRPr="00C32578">
        <w:rPr>
          <w:rFonts w:cs="Arial"/>
          <w:szCs w:val="20"/>
          <w:lang w:val="en-US"/>
        </w:rPr>
        <w:t xml:space="preserve">On the other hand, a smart gNB implementation would broadcast a pre-compensated reference time information with X </w:t>
      </w:r>
      <w:r>
        <w:rPr>
          <w:rFonts w:cs="Arial"/>
          <w:szCs w:val="20"/>
          <w:lang w:val="en-US"/>
        </w:rPr>
        <w:t>ns</w:t>
      </w:r>
      <w:r w:rsidRPr="00C32578">
        <w:rPr>
          <w:rFonts w:cs="Arial"/>
          <w:szCs w:val="20"/>
          <w:lang w:val="en-US"/>
        </w:rPr>
        <w:t xml:space="preserve"> (i.e., the indicated time in the SIB9 message is X </w:t>
      </w:r>
      <w:r>
        <w:rPr>
          <w:rFonts w:cs="Arial"/>
          <w:szCs w:val="20"/>
          <w:lang w:val="en-US"/>
        </w:rPr>
        <w:t>ns</w:t>
      </w:r>
      <w:r w:rsidRPr="00C32578">
        <w:rPr>
          <w:rFonts w:cs="Arial"/>
          <w:szCs w:val="20"/>
          <w:lang w:val="en-US"/>
        </w:rPr>
        <w:t xml:space="preserve"> before the actual internal gNB clock time). In this way, those UEs, whose distance to the gNB is within [0, 2*D],</w:t>
      </w:r>
      <w:r>
        <w:rPr>
          <w:rFonts w:cs="Arial"/>
          <w:szCs w:val="20"/>
          <w:lang w:val="en-US"/>
        </w:rPr>
        <w:t xml:space="preserve"> </w:t>
      </w:r>
      <w:r w:rsidRPr="00C32578">
        <w:rPr>
          <w:rFonts w:cs="Arial"/>
          <w:szCs w:val="20"/>
          <w:lang w:val="en-US"/>
        </w:rPr>
        <w:t xml:space="preserve">would have </w:t>
      </w:r>
      <w:proofErr w:type="spellStart"/>
      <w:r w:rsidRPr="00C32578">
        <w:rPr>
          <w:rFonts w:cs="Arial"/>
          <w:szCs w:val="20"/>
          <w:lang w:val="en-US"/>
        </w:rPr>
        <w:t>Uu</w:t>
      </w:r>
      <w:proofErr w:type="spellEnd"/>
      <w:r w:rsidRPr="00C32578">
        <w:rPr>
          <w:rFonts w:cs="Arial"/>
          <w:szCs w:val="20"/>
          <w:lang w:val="en-US"/>
        </w:rPr>
        <w:t xml:space="preserve"> interface synchronization error of [</w:t>
      </w:r>
      <w:r>
        <w:rPr>
          <w:rFonts w:cs="Arial"/>
          <w:szCs w:val="20"/>
          <w:lang w:val="en-US"/>
        </w:rPr>
        <w:t>-X</w:t>
      </w:r>
      <w:r w:rsidRPr="00C32578">
        <w:rPr>
          <w:rFonts w:cs="Arial"/>
          <w:szCs w:val="20"/>
          <w:lang w:val="en-US"/>
        </w:rPr>
        <w:t xml:space="preserve">, X] </w:t>
      </w:r>
      <w:r>
        <w:rPr>
          <w:rFonts w:cs="Arial"/>
          <w:szCs w:val="20"/>
          <w:lang w:val="en-US"/>
        </w:rPr>
        <w:t>ns. T</w:t>
      </w:r>
      <w:r w:rsidRPr="00C32578">
        <w:rPr>
          <w:rFonts w:cs="Arial"/>
          <w:szCs w:val="20"/>
          <w:lang w:val="en-US"/>
        </w:rPr>
        <w:t>hus</w:t>
      </w:r>
      <w:r>
        <w:rPr>
          <w:rFonts w:cs="Arial"/>
          <w:szCs w:val="20"/>
          <w:lang w:val="en-US"/>
        </w:rPr>
        <w:t>, with</w:t>
      </w:r>
      <w:r w:rsidRPr="00C32578">
        <w:rPr>
          <w:rFonts w:cs="Arial"/>
          <w:szCs w:val="20"/>
          <w:lang w:val="en-US"/>
        </w:rPr>
        <w:t xml:space="preserve"> </w:t>
      </w:r>
      <w:r>
        <w:rPr>
          <w:rFonts w:cs="Arial"/>
          <w:szCs w:val="20"/>
          <w:lang w:val="en-US"/>
        </w:rPr>
        <w:t>pre-compensation of X ns to SIB9 message, only the subset of UEs located more than distance 2*D away would</w:t>
      </w:r>
      <w:r w:rsidRPr="00C32578">
        <w:rPr>
          <w:rFonts w:cs="Arial"/>
          <w:szCs w:val="20"/>
          <w:lang w:val="en-US"/>
        </w:rPr>
        <w:t xml:space="preserve"> require propagation delay compensation</w:t>
      </w:r>
      <w:r>
        <w:rPr>
          <w:rFonts w:cs="Arial"/>
          <w:szCs w:val="20"/>
          <w:lang w:val="en-US"/>
        </w:rPr>
        <w:t xml:space="preserve"> individually</w:t>
      </w:r>
      <w:r w:rsidRPr="00C32578">
        <w:rPr>
          <w:rFonts w:cs="Arial"/>
          <w:szCs w:val="20"/>
          <w:lang w:val="en-US"/>
        </w:rPr>
        <w:t xml:space="preserve">. </w:t>
      </w:r>
    </w:p>
    <w:p w14:paraId="0D56C51E" w14:textId="77777777" w:rsidR="00CF25C0" w:rsidRDefault="00645822" w:rsidP="005E5A62">
      <w:pPr>
        <w:spacing w:before="120"/>
        <w:rPr>
          <w:rFonts w:cs="Arial"/>
          <w:lang w:val="en-US"/>
        </w:rPr>
      </w:pPr>
      <w:r>
        <w:rPr>
          <w:rFonts w:cs="Arial"/>
          <w:lang w:val="en-US"/>
        </w:rPr>
        <w:t>Thus, with pre-compensation to SIB9 message, t</w:t>
      </w:r>
      <w:r w:rsidRPr="00C24DC6">
        <w:rPr>
          <w:rFonts w:cs="Arial"/>
          <w:lang w:val="en-US"/>
        </w:rPr>
        <w:t xml:space="preserve">he signalling overhead for per-UE propagation delay compensation is reduced </w:t>
      </w:r>
      <w:r>
        <w:rPr>
          <w:rFonts w:cs="Arial"/>
          <w:lang w:val="en-US"/>
        </w:rPr>
        <w:t>since the UEs located with distance [0, 2*D] away from gNB no longer need UE-specific propagation delay compensation</w:t>
      </w:r>
      <w:r w:rsidRPr="00C24DC6">
        <w:rPr>
          <w:rFonts w:cs="Arial"/>
          <w:lang w:val="en-US"/>
        </w:rPr>
        <w:t>.</w:t>
      </w:r>
    </w:p>
    <w:p w14:paraId="0749309F" w14:textId="0AD44B3B" w:rsidR="005E5A62" w:rsidRDefault="005E5A62" w:rsidP="005E5A62">
      <w:pPr>
        <w:spacing w:before="120"/>
        <w:rPr>
          <w:rFonts w:cs="Arial"/>
          <w:lang w:val="en-US"/>
        </w:rPr>
      </w:pPr>
      <w:r w:rsidRPr="00C24DC6">
        <w:rPr>
          <w:rFonts w:cs="Arial"/>
          <w:lang w:val="en-US"/>
        </w:rPr>
        <w:t>However, the broadcasted and pre-compensated reference time information can be read by all UEs in the cell. For those UEs that require per-UE propagation delay compensation (i.e., UEs at a distance &gt; 2*</w:t>
      </w:r>
      <w:r>
        <w:rPr>
          <w:rFonts w:cs="Arial"/>
          <w:lang w:val="en-US"/>
        </w:rPr>
        <w:t>D</w:t>
      </w:r>
      <w:r w:rsidRPr="00C24DC6">
        <w:rPr>
          <w:rFonts w:cs="Arial"/>
          <w:lang w:val="en-US"/>
        </w:rPr>
        <w:t>),</w:t>
      </w:r>
      <w:r w:rsidRPr="00DE3F6D">
        <w:rPr>
          <w:rFonts w:cs="Arial"/>
          <w:lang w:val="en-US"/>
        </w:rPr>
        <w:t xml:space="preserve"> </w:t>
      </w:r>
      <w:r w:rsidRPr="00C24DC6">
        <w:rPr>
          <w:rFonts w:cs="Arial"/>
          <w:lang w:val="en-US"/>
        </w:rPr>
        <w:t>it is thus unclear how to support the propagation delay compensation since the existing methods (i.e., TA-based and RTT-based) are designed under the assumption that the reference time is un-compensated.</w:t>
      </w:r>
      <w:r>
        <w:rPr>
          <w:rFonts w:cs="Arial"/>
          <w:lang w:val="en-US"/>
        </w:rPr>
        <w:t xml:space="preserve"> One network implementation is also to RRC-unicast the uncompensated reference time. </w:t>
      </w:r>
      <w:proofErr w:type="gramStart"/>
      <w:r w:rsidRPr="000C1F0F">
        <w:rPr>
          <w:rFonts w:cs="Arial"/>
          <w:u w:val="single"/>
          <w:lang w:val="en-US"/>
        </w:rPr>
        <w:t>Thus</w:t>
      </w:r>
      <w:proofErr w:type="gramEnd"/>
      <w:r w:rsidRPr="000C1F0F">
        <w:rPr>
          <w:rFonts w:cs="Arial"/>
          <w:u w:val="single"/>
          <w:lang w:val="en-US"/>
        </w:rPr>
        <w:t xml:space="preserve"> the UE may receive two different values of reference time information, a pre-compensated value in SIB9, and an un-compensated value in the UE-specific </w:t>
      </w:r>
      <w:proofErr w:type="spellStart"/>
      <w:r w:rsidRPr="000C1F0F">
        <w:rPr>
          <w:rFonts w:cs="Arial"/>
          <w:i/>
          <w:u w:val="single"/>
          <w:lang w:val="en-US"/>
        </w:rPr>
        <w:t>DLInformationTransfer</w:t>
      </w:r>
      <w:proofErr w:type="spellEnd"/>
      <w:r w:rsidRPr="000C1F0F">
        <w:rPr>
          <w:rFonts w:cs="Arial"/>
          <w:u w:val="single"/>
          <w:lang w:val="en-US"/>
        </w:rPr>
        <w:t xml:space="preserve"> message</w:t>
      </w:r>
      <w:r>
        <w:rPr>
          <w:rFonts w:cs="Arial"/>
          <w:lang w:val="en-US"/>
        </w:rPr>
        <w:t xml:space="preserve">. This requires an understanding from the UE that the broadcast reference time should not be considered, and the UE shall apply the reference time information in the RRC unicast message, i.e., </w:t>
      </w:r>
      <w:proofErr w:type="spellStart"/>
      <w:r>
        <w:rPr>
          <w:rFonts w:cs="Arial"/>
          <w:i/>
          <w:iCs/>
          <w:lang w:val="en-US"/>
        </w:rPr>
        <w:t>DLInformationTransfer</w:t>
      </w:r>
      <w:proofErr w:type="spellEnd"/>
      <w:r>
        <w:rPr>
          <w:rFonts w:cs="Arial"/>
          <w:i/>
          <w:iCs/>
          <w:lang w:val="en-US"/>
        </w:rPr>
        <w:t>.</w:t>
      </w:r>
    </w:p>
    <w:p w14:paraId="0108B45A" w14:textId="5CF13D56" w:rsidR="00C643F8" w:rsidRDefault="00C643F8" w:rsidP="00D05F58">
      <w:r>
        <w:t xml:space="preserve">In the last </w:t>
      </w:r>
      <w:r w:rsidR="00321062">
        <w:t>meeting, it is agreed that</w:t>
      </w:r>
      <w:r w:rsidR="008277AB">
        <w:t xml:space="preserve"> when both unicast and broadcast reference time are delivered, the UE shall follow the unicast delivery. </w:t>
      </w:r>
    </w:p>
    <w:p w14:paraId="32CDCA00" w14:textId="77777777" w:rsidR="00C643F8" w:rsidRDefault="00C643F8" w:rsidP="00C643F8">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0E62AE">
        <w:rPr>
          <w:lang w:val="en-US"/>
        </w:rPr>
        <w:t xml:space="preserve">When reference time information is received in both the </w:t>
      </w:r>
      <w:proofErr w:type="spellStart"/>
      <w:r w:rsidRPr="000E62AE">
        <w:rPr>
          <w:lang w:val="en-US"/>
        </w:rPr>
        <w:t>DLInformationTransfer</w:t>
      </w:r>
      <w:proofErr w:type="spellEnd"/>
      <w:r w:rsidRPr="000E62AE">
        <w:rPr>
          <w:lang w:val="en-US"/>
        </w:rPr>
        <w:t xml:space="preserve"> message and the SIB9, the UE applies the reference time info in the </w:t>
      </w:r>
      <w:proofErr w:type="spellStart"/>
      <w:r w:rsidRPr="000E62AE">
        <w:rPr>
          <w:lang w:val="en-US"/>
        </w:rPr>
        <w:t>DLInformationTransfer</w:t>
      </w:r>
      <w:proofErr w:type="spellEnd"/>
      <w:r w:rsidRPr="000E62AE">
        <w:rPr>
          <w:lang w:val="en-US"/>
        </w:rPr>
        <w:t xml:space="preserve"> message</w:t>
      </w:r>
      <w:r>
        <w:rPr>
          <w:lang w:val="en-US"/>
        </w:rPr>
        <w:t>.  The UE will follow dedicated signaling if timing reference is received in both unicast and broadcast</w:t>
      </w:r>
    </w:p>
    <w:p w14:paraId="3A687D11" w14:textId="1260F32C" w:rsidR="00174333" w:rsidRDefault="001D3378" w:rsidP="00CF25C0">
      <w:pPr>
        <w:spacing w:before="120"/>
      </w:pPr>
      <w:r>
        <w:t xml:space="preserve">There </w:t>
      </w:r>
      <w:r w:rsidR="008277AB">
        <w:t xml:space="preserve">are further comments </w:t>
      </w:r>
      <w:r w:rsidR="00585D70">
        <w:t xml:space="preserve">during </w:t>
      </w:r>
      <w:r w:rsidR="008277AB">
        <w:t xml:space="preserve">online </w:t>
      </w:r>
      <w:r w:rsidR="00585D70">
        <w:t xml:space="preserve">discussion </w:t>
      </w:r>
      <w:r w:rsidR="008277AB">
        <w:t xml:space="preserve">that if the dedicated signalling is provided once, the network is obligated to provide further dedicated signalling for changes thereafter. </w:t>
      </w:r>
      <w:r w:rsidR="00C50374">
        <w:t xml:space="preserve">This, however, defeats the purposes of reducing signalling overhead. The UE may move and its distance to the gNB could be within 2*D and so it can rely on </w:t>
      </w:r>
      <w:r w:rsidR="00585D70">
        <w:t xml:space="preserve">a </w:t>
      </w:r>
      <w:r w:rsidR="00C50374">
        <w:t xml:space="preserve">broadcast message </w:t>
      </w:r>
      <w:r w:rsidR="00585D70">
        <w:t xml:space="preserve">again </w:t>
      </w:r>
      <w:r w:rsidR="00C50374">
        <w:t xml:space="preserve">to reach the sync target. It has been mentioned to introduce a </w:t>
      </w:r>
      <w:r w:rsidR="007D5B24">
        <w:t xml:space="preserve">timer-based approach where the network indicates a </w:t>
      </w:r>
      <w:r w:rsidR="008277AB">
        <w:t xml:space="preserve">validity </w:t>
      </w:r>
      <w:r w:rsidR="00C50374">
        <w:t>time</w:t>
      </w:r>
      <w:r w:rsidR="007D5B24">
        <w:t xml:space="preserve"> for the unicasted propagation delay. Such an approach would, in addition to cause somewhat unnecessary complexity on the spec, it also forces the network to update the unicasted value </w:t>
      </w:r>
      <w:proofErr w:type="gramStart"/>
      <w:r w:rsidR="007D5B24">
        <w:t>periodically</w:t>
      </w:r>
      <w:proofErr w:type="gramEnd"/>
      <w:r w:rsidR="007D5B24">
        <w:t xml:space="preserve"> hence increasing overhead</w:t>
      </w:r>
      <w:r w:rsidR="008277AB">
        <w:t xml:space="preserve">. </w:t>
      </w:r>
      <w:r w:rsidR="007D5B24">
        <w:t xml:space="preserve">A </w:t>
      </w:r>
      <w:r w:rsidR="00DC30D0">
        <w:t>simple</w:t>
      </w:r>
      <w:r w:rsidR="007D5B24">
        <w:t>r</w:t>
      </w:r>
      <w:r w:rsidR="00DC30D0">
        <w:t xml:space="preserve"> approach is to </w:t>
      </w:r>
      <w:r w:rsidR="007D5B24">
        <w:t>that the network de</w:t>
      </w:r>
      <w:r w:rsidR="001A5AB8">
        <w:t>-</w:t>
      </w:r>
      <w:r w:rsidR="007D5B24">
        <w:t xml:space="preserve">configures the earlier provided unicasted value, or in other words that the network </w:t>
      </w:r>
      <w:r w:rsidR="00152A1C">
        <w:t>indicate</w:t>
      </w:r>
      <w:r w:rsidR="007D5B24">
        <w:t>s</w:t>
      </w:r>
      <w:r w:rsidR="00152A1C">
        <w:t xml:space="preserve"> that </w:t>
      </w:r>
      <w:r w:rsidR="0010117E">
        <w:t xml:space="preserve">a previously received dedicated time information is invalid, i.e., the UE </w:t>
      </w:r>
      <w:r w:rsidR="00DB479D">
        <w:t>should</w:t>
      </w:r>
      <w:r w:rsidR="0010117E">
        <w:t xml:space="preserve"> start to read SIB9 to acquire reference time</w:t>
      </w:r>
      <w:r w:rsidR="00DC30D0">
        <w:t xml:space="preserve">. </w:t>
      </w:r>
    </w:p>
    <w:p w14:paraId="6F7FE938" w14:textId="22F454AB" w:rsidR="003E4BF5" w:rsidRDefault="007D5B24" w:rsidP="003E4BF5">
      <w:pPr>
        <w:pStyle w:val="Proposal"/>
        <w:tabs>
          <w:tab w:val="clear" w:pos="1304"/>
        </w:tabs>
        <w:ind w:left="1701" w:hanging="1701"/>
      </w:pPr>
      <w:bookmarkStart w:id="13" w:name="_Toc92793206"/>
      <w:r>
        <w:t>T</w:t>
      </w:r>
      <w:r w:rsidR="003214C1">
        <w:t>he network</w:t>
      </w:r>
      <w:r>
        <w:t xml:space="preserve"> can </w:t>
      </w:r>
      <w:bookmarkStart w:id="14" w:name="_Hlk92740017"/>
      <w:r>
        <w:t xml:space="preserve">indicate to the UE that </w:t>
      </w:r>
      <w:r w:rsidR="00946D45">
        <w:t>any</w:t>
      </w:r>
      <w:r w:rsidR="00152A1C">
        <w:t xml:space="preserve"> previously received </w:t>
      </w:r>
      <w:r w:rsidR="003214C1">
        <w:t xml:space="preserve">dedicated time information from the network </w:t>
      </w:r>
      <w:r>
        <w:t>i</w:t>
      </w:r>
      <w:r w:rsidR="003214C1">
        <w:t>s invalid</w:t>
      </w:r>
      <w:bookmarkEnd w:id="14"/>
      <w:r w:rsidR="00C61A58">
        <w:t>, i.e., UE can acquire reference time information from SIB9</w:t>
      </w:r>
      <w:r w:rsidR="003E4BF5">
        <w:t>.</w:t>
      </w:r>
      <w:bookmarkEnd w:id="13"/>
    </w:p>
    <w:p w14:paraId="0BECC2AB" w14:textId="77777777" w:rsidR="00DD2AEB" w:rsidRDefault="00DD2AEB" w:rsidP="00DD3093">
      <w:pPr>
        <w:pStyle w:val="Proposal"/>
        <w:numPr>
          <w:ilvl w:val="0"/>
          <w:numId w:val="0"/>
        </w:numPr>
        <w:rPr>
          <w:rStyle w:val="Hyperlink"/>
          <w:b w:val="0"/>
          <w:bCs w:val="0"/>
        </w:rPr>
      </w:pPr>
    </w:p>
    <w:p w14:paraId="77116054" w14:textId="5ACF4C74" w:rsidR="00C01F33" w:rsidRPr="00CE0424" w:rsidRDefault="00B42C87" w:rsidP="00CE0424">
      <w:pPr>
        <w:pStyle w:val="Heading1"/>
      </w:pPr>
      <w:r>
        <w:t xml:space="preserve">3. </w:t>
      </w:r>
      <w:r w:rsidR="00C01F33" w:rsidRPr="00CE0424">
        <w:t>Conclusion</w:t>
      </w:r>
    </w:p>
    <w:p w14:paraId="70A9674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1302915" w14:textId="77777777" w:rsidR="00624C5A"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92793196" w:history="1">
        <w:r w:rsidR="00624C5A" w:rsidRPr="009C7986">
          <w:rPr>
            <w:rStyle w:val="Hyperlink"/>
            <w:noProof/>
          </w:rPr>
          <w:t>Observation 1</w:t>
        </w:r>
        <w:r w:rsidR="00624C5A">
          <w:rPr>
            <w:rFonts w:asciiTheme="minorHAnsi" w:eastAsiaTheme="minorEastAsia" w:hAnsiTheme="minorHAnsi" w:cstheme="minorBidi"/>
            <w:b w:val="0"/>
            <w:noProof/>
            <w:sz w:val="22"/>
            <w:szCs w:val="22"/>
            <w:lang w:val="sv-SE" w:eastAsia="sv-SE"/>
          </w:rPr>
          <w:tab/>
        </w:r>
        <w:r w:rsidR="00624C5A" w:rsidRPr="009C7986">
          <w:rPr>
            <w:rStyle w:val="Hyperlink"/>
            <w:noProof/>
          </w:rPr>
          <w:t>The Rx-Tx time difference is carried in an RRC message.</w:t>
        </w:r>
      </w:hyperlink>
    </w:p>
    <w:p w14:paraId="5897AEFF" w14:textId="6FA4DFE5"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15865AD5" w14:textId="77777777" w:rsidR="00624C5A"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793197" w:history="1">
        <w:r w:rsidR="00624C5A" w:rsidRPr="009E02D2">
          <w:rPr>
            <w:rStyle w:val="Hyperlink"/>
            <w:noProof/>
          </w:rPr>
          <w:t>Proposal 1</w:t>
        </w:r>
        <w:r w:rsidR="00624C5A">
          <w:rPr>
            <w:rFonts w:asciiTheme="minorHAnsi" w:eastAsiaTheme="minorEastAsia" w:hAnsiTheme="minorHAnsi" w:cstheme="minorBidi"/>
            <w:b w:val="0"/>
            <w:noProof/>
            <w:sz w:val="22"/>
            <w:szCs w:val="22"/>
            <w:lang w:val="sv-SE" w:eastAsia="sv-SE"/>
          </w:rPr>
          <w:tab/>
        </w:r>
        <w:r w:rsidR="00624C5A" w:rsidRPr="009E02D2">
          <w:rPr>
            <w:rStyle w:val="Hyperlink"/>
            <w:noProof/>
          </w:rPr>
          <w:t>When using legacy TA-based PDC method, the propagation delay is (N</w:t>
        </w:r>
        <w:r w:rsidR="00624C5A" w:rsidRPr="009E02D2">
          <w:rPr>
            <w:rStyle w:val="Hyperlink"/>
            <w:noProof/>
            <w:vertAlign w:val="subscript"/>
          </w:rPr>
          <w:t>TA</w:t>
        </w:r>
        <w:r w:rsidR="00624C5A" w:rsidRPr="009E02D2">
          <w:rPr>
            <w:rStyle w:val="Hyperlink"/>
            <w:noProof/>
          </w:rPr>
          <w:t xml:space="preserve"> + N</w:t>
        </w:r>
        <w:r w:rsidR="00624C5A" w:rsidRPr="009E02D2">
          <w:rPr>
            <w:rStyle w:val="Hyperlink"/>
            <w:noProof/>
            <w:vertAlign w:val="subscript"/>
          </w:rPr>
          <w:t>TA,offset</w:t>
        </w:r>
        <w:r w:rsidR="00624C5A" w:rsidRPr="009E02D2">
          <w:rPr>
            <w:rStyle w:val="Hyperlink"/>
            <w:noProof/>
          </w:rPr>
          <w:t>)T</w:t>
        </w:r>
        <w:r w:rsidR="00624C5A" w:rsidRPr="009E02D2">
          <w:rPr>
            <w:rStyle w:val="Hyperlink"/>
            <w:noProof/>
            <w:vertAlign w:val="subscript"/>
          </w:rPr>
          <w:t>c</w:t>
        </w:r>
        <w:r w:rsidR="00624C5A" w:rsidRPr="009E02D2">
          <w:rPr>
            <w:rStyle w:val="Hyperlink"/>
            <w:noProof/>
          </w:rPr>
          <w:t>/2 of PCell.</w:t>
        </w:r>
      </w:hyperlink>
    </w:p>
    <w:p w14:paraId="5E574876" w14:textId="77777777" w:rsidR="00624C5A" w:rsidRDefault="00624C5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93198" w:history="1">
        <w:r w:rsidRPr="009E02D2">
          <w:rPr>
            <w:rStyle w:val="Hyperlink"/>
            <w:noProof/>
          </w:rPr>
          <w:t>Proposal 2</w:t>
        </w:r>
        <w:r>
          <w:rPr>
            <w:rFonts w:asciiTheme="minorHAnsi" w:eastAsiaTheme="minorEastAsia" w:hAnsiTheme="minorHAnsi" w:cstheme="minorBidi"/>
            <w:b w:val="0"/>
            <w:noProof/>
            <w:sz w:val="22"/>
            <w:szCs w:val="22"/>
            <w:lang w:val="sv-SE" w:eastAsia="sv-SE"/>
          </w:rPr>
          <w:tab/>
        </w:r>
        <w:r w:rsidRPr="009E02D2">
          <w:rPr>
            <w:rStyle w:val="Hyperlink"/>
            <w:noProof/>
          </w:rPr>
          <w:t xml:space="preserve">When using legacy TA-based PDC method, the UE computes the propagation delay only if the </w:t>
        </w:r>
        <w:r w:rsidRPr="009E02D2">
          <w:rPr>
            <w:rStyle w:val="Hyperlink"/>
            <w:i/>
            <w:noProof/>
          </w:rPr>
          <w:t>timeAlignmentTimer</w:t>
        </w:r>
        <w:r w:rsidRPr="009E02D2">
          <w:rPr>
            <w:rStyle w:val="Hyperlink"/>
            <w:noProof/>
          </w:rPr>
          <w:t xml:space="preserve"> associated with the PTAG of the MCG is running.</w:t>
        </w:r>
      </w:hyperlink>
    </w:p>
    <w:p w14:paraId="5583C1B7" w14:textId="77777777" w:rsidR="00624C5A" w:rsidRDefault="00624C5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93199" w:history="1">
        <w:r w:rsidRPr="009E02D2">
          <w:rPr>
            <w:rStyle w:val="Hyperlink"/>
            <w:noProof/>
          </w:rPr>
          <w:t>Proposal 3</w:t>
        </w:r>
        <w:r>
          <w:rPr>
            <w:rFonts w:asciiTheme="minorHAnsi" w:eastAsiaTheme="minorEastAsia" w:hAnsiTheme="minorHAnsi" w:cstheme="minorBidi"/>
            <w:b w:val="0"/>
            <w:noProof/>
            <w:sz w:val="22"/>
            <w:szCs w:val="22"/>
            <w:lang w:val="sv-SE" w:eastAsia="sv-SE"/>
          </w:rPr>
          <w:tab/>
        </w:r>
        <w:r w:rsidRPr="009E02D2">
          <w:rPr>
            <w:rStyle w:val="Hyperlink"/>
            <w:noProof/>
          </w:rPr>
          <w:t>Support gNB-based compensation for RTT-based PDC method.</w:t>
        </w:r>
      </w:hyperlink>
    </w:p>
    <w:p w14:paraId="3AAB6412" w14:textId="77777777" w:rsidR="00624C5A" w:rsidRDefault="00624C5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93200" w:history="1">
        <w:r w:rsidRPr="009E02D2">
          <w:rPr>
            <w:rStyle w:val="Hyperlink"/>
            <w:noProof/>
          </w:rPr>
          <w:t>Proposal 4</w:t>
        </w:r>
        <w:r>
          <w:rPr>
            <w:rFonts w:asciiTheme="minorHAnsi" w:eastAsiaTheme="minorEastAsia" w:hAnsiTheme="minorHAnsi" w:cstheme="minorBidi"/>
            <w:b w:val="0"/>
            <w:noProof/>
            <w:sz w:val="22"/>
            <w:szCs w:val="22"/>
            <w:lang w:val="sv-SE" w:eastAsia="sv-SE"/>
          </w:rPr>
          <w:tab/>
        </w:r>
        <w:r w:rsidRPr="009E02D2">
          <w:rPr>
            <w:rStyle w:val="Hyperlink"/>
            <w:noProof/>
          </w:rPr>
          <w:t>For RTT-based PDC, network indicates to the UE the same TRP for reference time estimation and propagation delay compensation, i.e., network indicates an SSB index for UE to track the system frame boundary.</w:t>
        </w:r>
      </w:hyperlink>
    </w:p>
    <w:p w14:paraId="5C2AD12B" w14:textId="77777777" w:rsidR="00624C5A" w:rsidRDefault="00624C5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93201" w:history="1">
        <w:r w:rsidRPr="009E02D2">
          <w:rPr>
            <w:rStyle w:val="Hyperlink"/>
            <w:noProof/>
          </w:rPr>
          <w:t>Proposal 5</w:t>
        </w:r>
        <w:r>
          <w:rPr>
            <w:rFonts w:asciiTheme="minorHAnsi" w:eastAsiaTheme="minorEastAsia" w:hAnsiTheme="minorHAnsi" w:cstheme="minorBidi"/>
            <w:b w:val="0"/>
            <w:noProof/>
            <w:sz w:val="22"/>
            <w:szCs w:val="22"/>
            <w:lang w:val="sv-SE" w:eastAsia="sv-SE"/>
          </w:rPr>
          <w:tab/>
        </w:r>
        <w:r w:rsidRPr="009E02D2">
          <w:rPr>
            <w:rStyle w:val="Hyperlink"/>
            <w:noProof/>
          </w:rPr>
          <w:t>Support event-triggered report of UE Rx-Tx time difference.</w:t>
        </w:r>
      </w:hyperlink>
    </w:p>
    <w:p w14:paraId="71A73529" w14:textId="77777777" w:rsidR="00624C5A" w:rsidRDefault="00624C5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93202" w:history="1">
        <w:r w:rsidRPr="009E02D2">
          <w:rPr>
            <w:rStyle w:val="Hyperlink"/>
            <w:noProof/>
          </w:rPr>
          <w:t>Proposal 6</w:t>
        </w:r>
        <w:r>
          <w:rPr>
            <w:rFonts w:asciiTheme="minorHAnsi" w:eastAsiaTheme="minorEastAsia" w:hAnsiTheme="minorHAnsi" w:cstheme="minorBidi"/>
            <w:b w:val="0"/>
            <w:noProof/>
            <w:sz w:val="22"/>
            <w:szCs w:val="22"/>
            <w:lang w:val="sv-SE" w:eastAsia="sv-SE"/>
          </w:rPr>
          <w:tab/>
        </w:r>
        <w:r w:rsidRPr="009E02D2">
          <w:rPr>
            <w:rStyle w:val="Hyperlink"/>
            <w:noProof/>
          </w:rPr>
          <w:t>UE report Rx-Tx time difference if the difference between the current measurement value and the previous reported measurement value is larger than a configurable threshold.</w:t>
        </w:r>
      </w:hyperlink>
    </w:p>
    <w:p w14:paraId="36AF5E3B" w14:textId="77777777" w:rsidR="00624C5A" w:rsidRDefault="00624C5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93203" w:history="1">
        <w:r w:rsidRPr="009E02D2">
          <w:rPr>
            <w:rStyle w:val="Hyperlink"/>
            <w:noProof/>
          </w:rPr>
          <w:t>Proposal 7</w:t>
        </w:r>
        <w:r>
          <w:rPr>
            <w:rFonts w:asciiTheme="minorHAnsi" w:eastAsiaTheme="minorEastAsia" w:hAnsiTheme="minorHAnsi" w:cstheme="minorBidi"/>
            <w:b w:val="0"/>
            <w:noProof/>
            <w:sz w:val="22"/>
            <w:szCs w:val="22"/>
            <w:lang w:val="sv-SE" w:eastAsia="sv-SE"/>
          </w:rPr>
          <w:tab/>
        </w:r>
        <w:r w:rsidRPr="009E02D2">
          <w:rPr>
            <w:rStyle w:val="Hyperlink"/>
            <w:noProof/>
          </w:rPr>
          <w:t>The measurement report contains beside Rx-Tx time difference at least RSRP of the DL reference signals.</w:t>
        </w:r>
      </w:hyperlink>
    </w:p>
    <w:p w14:paraId="00BECC7D" w14:textId="77777777" w:rsidR="00624C5A" w:rsidRDefault="00624C5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93204" w:history="1">
        <w:r w:rsidRPr="009E02D2">
          <w:rPr>
            <w:rStyle w:val="Hyperlink"/>
            <w:noProof/>
          </w:rPr>
          <w:t>Proposal 8</w:t>
        </w:r>
        <w:r>
          <w:rPr>
            <w:rFonts w:asciiTheme="minorHAnsi" w:eastAsiaTheme="minorEastAsia" w:hAnsiTheme="minorHAnsi" w:cstheme="minorBidi"/>
            <w:b w:val="0"/>
            <w:noProof/>
            <w:sz w:val="22"/>
            <w:szCs w:val="22"/>
            <w:lang w:val="sv-SE" w:eastAsia="sv-SE"/>
          </w:rPr>
          <w:tab/>
        </w:r>
        <w:r w:rsidRPr="009E02D2">
          <w:rPr>
            <w:rStyle w:val="Hyperlink"/>
            <w:noProof/>
          </w:rPr>
          <w:t>Send an LS to RAN3: RAN3 to specify support of gNB-based pre-compensation for the legacy TA-based method based on the NR TADV measurement of PRACH.</w:t>
        </w:r>
      </w:hyperlink>
    </w:p>
    <w:p w14:paraId="32B77CBA" w14:textId="77777777" w:rsidR="00624C5A" w:rsidRDefault="00624C5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93205" w:history="1">
        <w:r w:rsidRPr="009E02D2">
          <w:rPr>
            <w:rStyle w:val="Hyperlink"/>
            <w:noProof/>
          </w:rPr>
          <w:t>Proposal 9</w:t>
        </w:r>
        <w:r>
          <w:rPr>
            <w:rFonts w:asciiTheme="minorHAnsi" w:eastAsiaTheme="minorEastAsia" w:hAnsiTheme="minorHAnsi" w:cstheme="minorBidi"/>
            <w:b w:val="0"/>
            <w:noProof/>
            <w:sz w:val="22"/>
            <w:szCs w:val="22"/>
            <w:lang w:val="sv-SE" w:eastAsia="sv-SE"/>
          </w:rPr>
          <w:tab/>
        </w:r>
        <w:r w:rsidRPr="009E02D2">
          <w:rPr>
            <w:rStyle w:val="Hyperlink"/>
            <w:noProof/>
          </w:rPr>
          <w:t>Send an LS to RAN3: RAN3 to specify the support of gNB Rx-Tx time difference delivery on the F1 interface.</w:t>
        </w:r>
      </w:hyperlink>
    </w:p>
    <w:p w14:paraId="4438B095" w14:textId="77777777" w:rsidR="00624C5A" w:rsidRDefault="00624C5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93206" w:history="1">
        <w:r w:rsidRPr="009E02D2">
          <w:rPr>
            <w:rStyle w:val="Hyperlink"/>
            <w:noProof/>
          </w:rPr>
          <w:t>Proposal 10</w:t>
        </w:r>
        <w:r>
          <w:rPr>
            <w:rFonts w:asciiTheme="minorHAnsi" w:eastAsiaTheme="minorEastAsia" w:hAnsiTheme="minorHAnsi" w:cstheme="minorBidi"/>
            <w:b w:val="0"/>
            <w:noProof/>
            <w:sz w:val="22"/>
            <w:szCs w:val="22"/>
            <w:lang w:val="sv-SE" w:eastAsia="sv-SE"/>
          </w:rPr>
          <w:tab/>
        </w:r>
        <w:r w:rsidRPr="009E02D2">
          <w:rPr>
            <w:rStyle w:val="Hyperlink"/>
            <w:noProof/>
          </w:rPr>
          <w:t>The network can indicate to the UE that any previously received dedicated time information from the network is invalid, i.e., UE can acquire reference time information from SIB9.</w:t>
        </w:r>
      </w:hyperlink>
    </w:p>
    <w:p w14:paraId="311719E3" w14:textId="4DDB0E45" w:rsidR="00C01F33" w:rsidRPr="00CE0424" w:rsidRDefault="006E1C82" w:rsidP="00CB61A2">
      <w:pPr>
        <w:pStyle w:val="TableofFigures"/>
        <w:tabs>
          <w:tab w:val="right" w:leader="dot" w:pos="9629"/>
        </w:tabs>
      </w:pPr>
      <w:r>
        <w:rPr>
          <w:b w:val="0"/>
          <w:bCs/>
          <w:lang w:val="en-US"/>
        </w:rPr>
        <w:fldChar w:fldCharType="end"/>
      </w:r>
      <w:bookmarkStart w:id="15" w:name="_In-sequence_SDU_delivery"/>
      <w:bookmarkEnd w:id="15"/>
    </w:p>
    <w:p w14:paraId="5E48E225" w14:textId="7C04F4AB" w:rsidR="00F507D1" w:rsidRPr="00CE0424" w:rsidRDefault="0062461C" w:rsidP="00CE0424">
      <w:pPr>
        <w:pStyle w:val="Heading1"/>
      </w:pPr>
      <w:r>
        <w:t xml:space="preserve">4. </w:t>
      </w:r>
      <w:r w:rsidR="00F507D1" w:rsidRPr="00CE0424">
        <w:t>References</w:t>
      </w:r>
    </w:p>
    <w:p w14:paraId="31ED2B3F" w14:textId="76E391A8" w:rsidR="007460AC" w:rsidRDefault="00624C5A" w:rsidP="003F1BB4">
      <w:pPr>
        <w:pStyle w:val="Reference"/>
      </w:pPr>
      <w:hyperlink r:id="rId28" w:history="1">
        <w:r w:rsidR="0029072F" w:rsidRPr="00624C5A">
          <w:rPr>
            <w:rStyle w:val="Hyperlink"/>
          </w:rPr>
          <w:t>R1-2112</w:t>
        </w:r>
        <w:r w:rsidR="0029072F" w:rsidRPr="00624C5A">
          <w:rPr>
            <w:rStyle w:val="Hyperlink"/>
          </w:rPr>
          <w:t>8</w:t>
        </w:r>
        <w:r w:rsidR="0029072F" w:rsidRPr="00624C5A">
          <w:rPr>
            <w:rStyle w:val="Hyperlink"/>
          </w:rPr>
          <w:t>34</w:t>
        </w:r>
      </w:hyperlink>
      <w:r w:rsidR="0029072F">
        <w:t>, LS on propagation delay compensation, Ran1#107e</w:t>
      </w:r>
    </w:p>
    <w:p w14:paraId="0D3A4449" w14:textId="0EA45D62" w:rsidR="000B0786" w:rsidRDefault="00624C5A" w:rsidP="009501CB">
      <w:pPr>
        <w:pStyle w:val="Reference"/>
      </w:pPr>
      <w:hyperlink r:id="rId29" w:history="1">
        <w:r w:rsidR="00655A1C" w:rsidRPr="00624C5A">
          <w:rPr>
            <w:rStyle w:val="Hyperlink"/>
            <w:szCs w:val="24"/>
          </w:rPr>
          <w:t>R1-2111</w:t>
        </w:r>
        <w:r w:rsidR="00655A1C" w:rsidRPr="00624C5A">
          <w:rPr>
            <w:rStyle w:val="Hyperlink"/>
            <w:szCs w:val="24"/>
          </w:rPr>
          <w:t>1</w:t>
        </w:r>
        <w:r w:rsidR="00655A1C" w:rsidRPr="00624C5A">
          <w:rPr>
            <w:rStyle w:val="Hyperlink"/>
            <w:szCs w:val="24"/>
          </w:rPr>
          <w:t>9</w:t>
        </w:r>
        <w:r w:rsidR="00655A1C" w:rsidRPr="00624C5A">
          <w:rPr>
            <w:rStyle w:val="Hyperlink"/>
            <w:szCs w:val="24"/>
          </w:rPr>
          <w:t>1</w:t>
        </w:r>
      </w:hyperlink>
      <w:r w:rsidR="00326463" w:rsidRPr="009501CB">
        <w:rPr>
          <w:szCs w:val="24"/>
        </w:rPr>
        <w:t xml:space="preserve">, </w:t>
      </w:r>
      <w:r w:rsidR="00326463" w:rsidRPr="00E12807">
        <w:t>Propagation Delay Compensation Enhancements for Time Synchronization</w:t>
      </w:r>
      <w:r w:rsidR="00326463">
        <w:t xml:space="preserve">, </w:t>
      </w:r>
      <w:r w:rsidR="00326463" w:rsidRPr="00E12807">
        <w:t>Ericsson</w:t>
      </w:r>
      <w:r w:rsidR="00326463">
        <w:t xml:space="preserve">, </w:t>
      </w:r>
      <w:r w:rsidR="00655A1C" w:rsidRPr="00E12807">
        <w:t>RAN1#10</w:t>
      </w:r>
      <w:r w:rsidR="00655A1C">
        <w:t>7</w:t>
      </w:r>
      <w:r w:rsidR="00655A1C" w:rsidRPr="00E12807">
        <w:t>e</w:t>
      </w:r>
    </w:p>
    <w:p w14:paraId="7BE99D67" w14:textId="41848857" w:rsidR="00170DCE" w:rsidRDefault="00624C5A" w:rsidP="00170DCE">
      <w:pPr>
        <w:pStyle w:val="Reference"/>
      </w:pPr>
      <w:hyperlink r:id="rId30" w:history="1">
        <w:r w:rsidR="00170DCE" w:rsidRPr="00F775DD">
          <w:rPr>
            <w:rStyle w:val="Hyperlink"/>
          </w:rPr>
          <w:t>R2-210</w:t>
        </w:r>
        <w:r w:rsidR="00170DCE" w:rsidRPr="00F775DD">
          <w:rPr>
            <w:rStyle w:val="Hyperlink"/>
          </w:rPr>
          <w:t>2</w:t>
        </w:r>
        <w:r w:rsidR="00170DCE" w:rsidRPr="00F775DD">
          <w:rPr>
            <w:rStyle w:val="Hyperlink"/>
          </w:rPr>
          <w:t>631</w:t>
        </w:r>
      </w:hyperlink>
      <w:r w:rsidR="00170DCE">
        <w:tab/>
        <w:t>LS on gNB-based propagation delay compensation (R3-211136; contact: Nokia)</w:t>
      </w:r>
      <w:r w:rsidR="00170DCE">
        <w:tab/>
        <w:t>RAN3</w:t>
      </w:r>
      <w:r w:rsidR="00170DCE">
        <w:tab/>
        <w:t>LS in</w:t>
      </w:r>
      <w:r w:rsidR="00170DCE">
        <w:tab/>
        <w:t>Rel-17</w:t>
      </w:r>
    </w:p>
    <w:p w14:paraId="69F21A4B" w14:textId="07E79EF8" w:rsidR="00D42FC0" w:rsidRDefault="00D42FC0" w:rsidP="00D42FC0">
      <w:pPr>
        <w:pStyle w:val="Reference"/>
        <w:numPr>
          <w:ilvl w:val="0"/>
          <w:numId w:val="0"/>
        </w:numPr>
        <w:ind w:left="567" w:hanging="567"/>
      </w:pPr>
    </w:p>
    <w:p w14:paraId="10AD0C24" w14:textId="5BD4D68C" w:rsidR="001A3D02" w:rsidRDefault="004C16CE" w:rsidP="001A3D02">
      <w:pPr>
        <w:pStyle w:val="Heading1"/>
      </w:pPr>
      <w:r>
        <w:t>5</w:t>
      </w:r>
      <w:r w:rsidR="001A3D02">
        <w:t xml:space="preserve">. Annex – LPP </w:t>
      </w:r>
    </w:p>
    <w:p w14:paraId="59B78436" w14:textId="75E155F3" w:rsidR="001A3D02" w:rsidRDefault="001A3D02" w:rsidP="001A3D02">
      <w:pPr>
        <w:pStyle w:val="BodyText"/>
      </w:pPr>
      <w:r>
        <w:t>Specified in TS 37.355</w:t>
      </w:r>
      <w:r w:rsidR="0024399A">
        <w:t xml:space="preserve">; information exchange between UE and </w:t>
      </w:r>
      <w:r w:rsidR="0024399A" w:rsidRPr="0024399A">
        <w:t>Location Management Function (LMF)</w:t>
      </w:r>
      <w:r w:rsidR="0024399A">
        <w:t>.</w:t>
      </w:r>
    </w:p>
    <w:p w14:paraId="7058023A" w14:textId="77777777" w:rsidR="001A3D02" w:rsidRPr="00A85E9E" w:rsidRDefault="001A3D02" w:rsidP="001A3D02">
      <w:pPr>
        <w:pStyle w:val="Heading4"/>
      </w:pPr>
      <w:bookmarkStart w:id="16" w:name="_Toc37681233"/>
      <w:bookmarkStart w:id="17" w:name="_Toc46486807"/>
      <w:bookmarkStart w:id="18" w:name="_Toc52547152"/>
      <w:bookmarkStart w:id="19" w:name="_Toc52547682"/>
      <w:bookmarkStart w:id="20" w:name="_Toc52548212"/>
      <w:bookmarkStart w:id="21" w:name="_Toc52548742"/>
      <w:bookmarkStart w:id="22" w:name="_Toc83656606"/>
      <w:r w:rsidRPr="00A85E9E">
        <w:t>6.5.12.3</w:t>
      </w:r>
      <w:r w:rsidRPr="00A85E9E">
        <w:tab/>
        <w:t>NR Multi-RTT Location Information</w:t>
      </w:r>
      <w:bookmarkEnd w:id="16"/>
      <w:bookmarkEnd w:id="17"/>
      <w:bookmarkEnd w:id="18"/>
      <w:bookmarkEnd w:id="19"/>
      <w:bookmarkEnd w:id="20"/>
      <w:bookmarkEnd w:id="21"/>
      <w:bookmarkEnd w:id="22"/>
    </w:p>
    <w:p w14:paraId="7B5A5983" w14:textId="77777777" w:rsidR="001A3D02" w:rsidRPr="00A85E9E" w:rsidRDefault="001A3D02" w:rsidP="001A3D02">
      <w:pPr>
        <w:pStyle w:val="Heading4"/>
      </w:pPr>
      <w:bookmarkStart w:id="23" w:name="_Toc37681234"/>
      <w:bookmarkStart w:id="24" w:name="_Toc46486808"/>
      <w:bookmarkStart w:id="25" w:name="_Toc52547153"/>
      <w:bookmarkStart w:id="26" w:name="_Toc52547683"/>
      <w:bookmarkStart w:id="27" w:name="_Toc52548213"/>
      <w:bookmarkStart w:id="28" w:name="_Toc52548743"/>
      <w:bookmarkStart w:id="29" w:name="_Toc83656607"/>
      <w:r w:rsidRPr="00A85E9E">
        <w:t>–</w:t>
      </w:r>
      <w:r w:rsidRPr="00A85E9E">
        <w:tab/>
      </w:r>
      <w:r w:rsidRPr="00A85E9E">
        <w:rPr>
          <w:i/>
        </w:rPr>
        <w:t>NR-Multi-RTT-</w:t>
      </w:r>
      <w:proofErr w:type="spellStart"/>
      <w:r w:rsidRPr="00A85E9E">
        <w:rPr>
          <w:i/>
        </w:rPr>
        <w:t>Provide</w:t>
      </w:r>
      <w:r w:rsidRPr="00A85E9E">
        <w:rPr>
          <w:i/>
          <w:noProof/>
        </w:rPr>
        <w:t>LocationInformation</w:t>
      </w:r>
      <w:bookmarkEnd w:id="23"/>
      <w:bookmarkEnd w:id="24"/>
      <w:bookmarkEnd w:id="25"/>
      <w:bookmarkEnd w:id="26"/>
      <w:bookmarkEnd w:id="27"/>
      <w:bookmarkEnd w:id="28"/>
      <w:bookmarkEnd w:id="29"/>
      <w:proofErr w:type="spellEnd"/>
    </w:p>
    <w:p w14:paraId="5428ECE7" w14:textId="77777777" w:rsidR="001A3D02" w:rsidRPr="00A85E9E" w:rsidRDefault="001A3D02" w:rsidP="001A3D02">
      <w:pPr>
        <w:keepLines/>
      </w:pPr>
      <w:r w:rsidRPr="00A85E9E">
        <w:t xml:space="preserve">The IE </w:t>
      </w:r>
      <w:r w:rsidRPr="00A85E9E">
        <w:rPr>
          <w:i/>
        </w:rPr>
        <w:t>NR-Multi-RTT-</w:t>
      </w:r>
      <w:proofErr w:type="spellStart"/>
      <w:r w:rsidRPr="00A85E9E">
        <w:rPr>
          <w:i/>
        </w:rPr>
        <w:t>Provide</w:t>
      </w:r>
      <w:r w:rsidRPr="00A85E9E">
        <w:rPr>
          <w:i/>
          <w:noProof/>
        </w:rPr>
        <w:t>LocationInformation</w:t>
      </w:r>
      <w:proofErr w:type="spellEnd"/>
      <w:r w:rsidRPr="00A85E9E">
        <w:rPr>
          <w:noProof/>
        </w:rPr>
        <w:t xml:space="preserve"> is</w:t>
      </w:r>
      <w:r w:rsidRPr="00A85E9E">
        <w:t xml:space="preserve"> used by the target device to provide NR Multi-RTT location measurements to the location server. It may also be used to provide NR Multi-RTT positioning specific error reason.</w:t>
      </w:r>
    </w:p>
    <w:p w14:paraId="41152C90" w14:textId="77777777" w:rsidR="001A3D02" w:rsidRPr="00A85E9E" w:rsidRDefault="001A3D02" w:rsidP="001A3D02">
      <w:pPr>
        <w:pStyle w:val="PL"/>
      </w:pPr>
      <w:r w:rsidRPr="00A85E9E">
        <w:t>-- ASN1START</w:t>
      </w:r>
    </w:p>
    <w:p w14:paraId="645B7790" w14:textId="77777777" w:rsidR="001A3D02" w:rsidRPr="00A85E9E" w:rsidRDefault="001A3D02" w:rsidP="001A3D02">
      <w:pPr>
        <w:pStyle w:val="PL"/>
        <w:rPr>
          <w:snapToGrid w:val="0"/>
        </w:rPr>
      </w:pPr>
    </w:p>
    <w:p w14:paraId="2406B4B1" w14:textId="77777777" w:rsidR="001A3D02" w:rsidRPr="00A85E9E" w:rsidRDefault="001A3D02" w:rsidP="001A3D02">
      <w:pPr>
        <w:pStyle w:val="PL"/>
        <w:rPr>
          <w:snapToGrid w:val="0"/>
        </w:rPr>
      </w:pPr>
      <w:r w:rsidRPr="00A85E9E">
        <w:rPr>
          <w:snapToGrid w:val="0"/>
        </w:rPr>
        <w:t>NR-Multi-RTT-ProvideLocationInformation-r16 ::= SEQUENCE {</w:t>
      </w:r>
    </w:p>
    <w:p w14:paraId="304EBAED" w14:textId="77777777" w:rsidR="001A3D02" w:rsidRPr="00A85E9E" w:rsidRDefault="001A3D02" w:rsidP="001A3D02">
      <w:pPr>
        <w:pStyle w:val="PL"/>
        <w:rPr>
          <w:snapToGrid w:val="0"/>
        </w:rPr>
      </w:pPr>
      <w:r w:rsidRPr="00A85E9E">
        <w:rPr>
          <w:snapToGrid w:val="0"/>
        </w:rPr>
        <w:tab/>
        <w:t>nr-Multi-RTT-SignalMeasurementInformation-r16</w:t>
      </w:r>
    </w:p>
    <w:p w14:paraId="5765DAA8" w14:textId="77777777" w:rsidR="001A3D02" w:rsidRPr="00A85E9E" w:rsidRDefault="001A3D02" w:rsidP="001A3D02">
      <w:pPr>
        <w:pStyle w:val="PL"/>
        <w:rPr>
          <w:snapToGrid w:val="0"/>
        </w:rPr>
      </w:pP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NR-Multi-RTT-SignalMeasurementInformation-r16</w:t>
      </w:r>
    </w:p>
    <w:p w14:paraId="79824096" w14:textId="77777777" w:rsidR="001A3D02" w:rsidRPr="00A85E9E" w:rsidRDefault="001A3D02" w:rsidP="001A3D02">
      <w:pPr>
        <w:pStyle w:val="PL"/>
        <w:rPr>
          <w:snapToGrid w:val="0"/>
        </w:rPr>
      </w:pP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OPTIONAL,</w:t>
      </w:r>
    </w:p>
    <w:p w14:paraId="14F4A75E" w14:textId="77777777" w:rsidR="001A3D02" w:rsidRPr="00A85E9E" w:rsidRDefault="001A3D02" w:rsidP="001A3D02">
      <w:pPr>
        <w:pStyle w:val="PL"/>
        <w:rPr>
          <w:snapToGrid w:val="0"/>
        </w:rPr>
      </w:pPr>
      <w:r w:rsidRPr="00A85E9E">
        <w:rPr>
          <w:snapToGrid w:val="0"/>
        </w:rPr>
        <w:tab/>
        <w:t>nr-Multi-RTT-Error-r16</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NR-Multi-RTT-Error-r16</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OPTIONAL,</w:t>
      </w:r>
    </w:p>
    <w:p w14:paraId="08C571C8" w14:textId="77777777" w:rsidR="001A3D02" w:rsidRPr="00A85E9E" w:rsidRDefault="001A3D02" w:rsidP="001A3D02">
      <w:pPr>
        <w:pStyle w:val="PL"/>
        <w:rPr>
          <w:snapToGrid w:val="0"/>
        </w:rPr>
      </w:pPr>
      <w:r w:rsidRPr="00A85E9E">
        <w:rPr>
          <w:snapToGrid w:val="0"/>
        </w:rPr>
        <w:tab/>
        <w:t>...</w:t>
      </w:r>
    </w:p>
    <w:p w14:paraId="19AAB4B7" w14:textId="77777777" w:rsidR="001A3D02" w:rsidRPr="00A85E9E" w:rsidRDefault="001A3D02" w:rsidP="001A3D02">
      <w:pPr>
        <w:pStyle w:val="PL"/>
        <w:rPr>
          <w:snapToGrid w:val="0"/>
        </w:rPr>
      </w:pPr>
      <w:r w:rsidRPr="00A85E9E">
        <w:rPr>
          <w:snapToGrid w:val="0"/>
        </w:rPr>
        <w:t>}</w:t>
      </w:r>
    </w:p>
    <w:p w14:paraId="44E386A7" w14:textId="77777777" w:rsidR="001A3D02" w:rsidRPr="00A85E9E" w:rsidRDefault="001A3D02" w:rsidP="001A3D02">
      <w:pPr>
        <w:pStyle w:val="PL"/>
      </w:pPr>
    </w:p>
    <w:p w14:paraId="67B19B05" w14:textId="77777777" w:rsidR="001A3D02" w:rsidRPr="00A85E9E" w:rsidRDefault="001A3D02" w:rsidP="001A3D02">
      <w:pPr>
        <w:pStyle w:val="PL"/>
      </w:pPr>
      <w:r w:rsidRPr="00A85E9E">
        <w:t>-- ASN1STOP</w:t>
      </w:r>
    </w:p>
    <w:p w14:paraId="2394ED4E" w14:textId="77777777" w:rsidR="001A3D02" w:rsidRPr="00A85E9E" w:rsidRDefault="001A3D02" w:rsidP="001A3D02"/>
    <w:p w14:paraId="23607EB0" w14:textId="77777777" w:rsidR="001A3D02" w:rsidRPr="00A85E9E" w:rsidRDefault="001A3D02" w:rsidP="001A3D02">
      <w:pPr>
        <w:pStyle w:val="Heading4"/>
      </w:pPr>
      <w:bookmarkStart w:id="30" w:name="_Toc37681235"/>
      <w:bookmarkStart w:id="31" w:name="_Toc46486809"/>
      <w:bookmarkStart w:id="32" w:name="_Toc52547154"/>
      <w:bookmarkStart w:id="33" w:name="_Toc52547684"/>
      <w:bookmarkStart w:id="34" w:name="_Toc52548214"/>
      <w:bookmarkStart w:id="35" w:name="_Toc52548744"/>
      <w:bookmarkStart w:id="36" w:name="_Toc83656608"/>
      <w:r w:rsidRPr="00A85E9E">
        <w:lastRenderedPageBreak/>
        <w:t>6.5.12.4</w:t>
      </w:r>
      <w:r w:rsidRPr="00A85E9E">
        <w:tab/>
        <w:t>NR Multi-RTT Location Information Elements</w:t>
      </w:r>
      <w:bookmarkEnd w:id="30"/>
      <w:bookmarkEnd w:id="31"/>
      <w:bookmarkEnd w:id="32"/>
      <w:bookmarkEnd w:id="33"/>
      <w:bookmarkEnd w:id="34"/>
      <w:bookmarkEnd w:id="35"/>
      <w:bookmarkEnd w:id="36"/>
    </w:p>
    <w:p w14:paraId="47E8E600" w14:textId="77777777" w:rsidR="001A3D02" w:rsidRPr="00A85E9E" w:rsidRDefault="001A3D02" w:rsidP="001A3D02">
      <w:pPr>
        <w:pStyle w:val="Heading4"/>
        <w:rPr>
          <w:i/>
        </w:rPr>
      </w:pPr>
      <w:bookmarkStart w:id="37" w:name="_Toc37681236"/>
      <w:bookmarkStart w:id="38" w:name="_Toc46486810"/>
      <w:bookmarkStart w:id="39" w:name="_Toc52547155"/>
      <w:bookmarkStart w:id="40" w:name="_Toc52547685"/>
      <w:bookmarkStart w:id="41" w:name="_Toc52548215"/>
      <w:bookmarkStart w:id="42" w:name="_Toc52548745"/>
      <w:bookmarkStart w:id="43" w:name="_Toc83656609"/>
      <w:r w:rsidRPr="00A85E9E">
        <w:t>–</w:t>
      </w:r>
      <w:r w:rsidRPr="00A85E9E">
        <w:tab/>
      </w:r>
      <w:r w:rsidRPr="00A85E9E">
        <w:rPr>
          <w:i/>
        </w:rPr>
        <w:t>NR-Multi-RTT-</w:t>
      </w:r>
      <w:proofErr w:type="spellStart"/>
      <w:r w:rsidRPr="00A85E9E">
        <w:rPr>
          <w:i/>
        </w:rPr>
        <w:t>SignalMeasurementInformation</w:t>
      </w:r>
      <w:bookmarkEnd w:id="37"/>
      <w:bookmarkEnd w:id="38"/>
      <w:bookmarkEnd w:id="39"/>
      <w:bookmarkEnd w:id="40"/>
      <w:bookmarkEnd w:id="41"/>
      <w:bookmarkEnd w:id="42"/>
      <w:bookmarkEnd w:id="43"/>
      <w:proofErr w:type="spellEnd"/>
    </w:p>
    <w:p w14:paraId="4CCC7374" w14:textId="77777777" w:rsidR="001A3D02" w:rsidRPr="00A85E9E" w:rsidRDefault="001A3D02" w:rsidP="001A3D02">
      <w:pPr>
        <w:keepLines/>
      </w:pPr>
      <w:r w:rsidRPr="00A85E9E">
        <w:t xml:space="preserve">The IE </w:t>
      </w:r>
      <w:r w:rsidRPr="00A85E9E">
        <w:rPr>
          <w:i/>
        </w:rPr>
        <w:t>NR-Multi-RTT-</w:t>
      </w:r>
      <w:proofErr w:type="spellStart"/>
      <w:r w:rsidRPr="00A85E9E">
        <w:rPr>
          <w:i/>
        </w:rPr>
        <w:t>SignalMeasurementInformation</w:t>
      </w:r>
      <w:proofErr w:type="spellEnd"/>
      <w:r w:rsidRPr="00A85E9E">
        <w:rPr>
          <w:noProof/>
        </w:rPr>
        <w:t xml:space="preserve"> is</w:t>
      </w:r>
      <w:r w:rsidRPr="00A85E9E">
        <w:t xml:space="preserve"> used by the target device to provide NR Multi-RTT measurements to the location server. The measurements are provided as a list of TRPs, where the first TRP in the list is used as reference TRP.</w:t>
      </w:r>
    </w:p>
    <w:p w14:paraId="5A7600BB" w14:textId="77777777" w:rsidR="001A3D02" w:rsidRPr="00A85E9E" w:rsidRDefault="001A3D02" w:rsidP="001A3D02">
      <w:pPr>
        <w:pStyle w:val="PL"/>
      </w:pPr>
      <w:r w:rsidRPr="00A85E9E">
        <w:t>-- ASN1START</w:t>
      </w:r>
    </w:p>
    <w:p w14:paraId="7C06ECBB" w14:textId="77777777" w:rsidR="001A3D02" w:rsidRPr="00A85E9E" w:rsidRDefault="001A3D02" w:rsidP="001A3D02">
      <w:pPr>
        <w:pStyle w:val="PL"/>
        <w:rPr>
          <w:snapToGrid w:val="0"/>
        </w:rPr>
      </w:pPr>
    </w:p>
    <w:p w14:paraId="30B4CA3B" w14:textId="77777777" w:rsidR="001A3D02" w:rsidRPr="00A85E9E" w:rsidRDefault="001A3D02" w:rsidP="001A3D02">
      <w:pPr>
        <w:pStyle w:val="PL"/>
        <w:rPr>
          <w:snapToGrid w:val="0"/>
        </w:rPr>
      </w:pPr>
      <w:r w:rsidRPr="00A85E9E">
        <w:rPr>
          <w:snapToGrid w:val="0"/>
        </w:rPr>
        <w:t>NR-Multi-RTT-SignalMeasurementInformation-r16 ::= SEQUENCE {</w:t>
      </w:r>
    </w:p>
    <w:p w14:paraId="22BEFC7F" w14:textId="77777777" w:rsidR="001A3D02" w:rsidRPr="00A85E9E" w:rsidRDefault="001A3D02" w:rsidP="001A3D02">
      <w:pPr>
        <w:pStyle w:val="PL"/>
        <w:rPr>
          <w:snapToGrid w:val="0"/>
        </w:rPr>
      </w:pPr>
      <w:r w:rsidRPr="00A85E9E">
        <w:rPr>
          <w:snapToGrid w:val="0"/>
        </w:rPr>
        <w:tab/>
        <w:t>nr-Multi-RTT-MeasList-r16</w:t>
      </w:r>
      <w:r w:rsidRPr="00A85E9E">
        <w:rPr>
          <w:snapToGrid w:val="0"/>
        </w:rPr>
        <w:tab/>
      </w:r>
      <w:r w:rsidRPr="00A85E9E">
        <w:rPr>
          <w:snapToGrid w:val="0"/>
        </w:rPr>
        <w:tab/>
        <w:t>NR-Multi-RTT-MeasList-r16,</w:t>
      </w:r>
    </w:p>
    <w:p w14:paraId="13E95D6B" w14:textId="77777777" w:rsidR="001A3D02" w:rsidRPr="00A85E9E" w:rsidRDefault="001A3D02" w:rsidP="001A3D02">
      <w:pPr>
        <w:pStyle w:val="PL"/>
        <w:rPr>
          <w:snapToGrid w:val="0"/>
        </w:rPr>
      </w:pPr>
      <w:r w:rsidRPr="00A85E9E">
        <w:rPr>
          <w:snapToGrid w:val="0"/>
        </w:rPr>
        <w:tab/>
      </w:r>
      <w:bookmarkStart w:id="44" w:name="_Hlk42710993"/>
      <w:r w:rsidRPr="00A85E9E">
        <w:rPr>
          <w:snapToGrid w:val="0"/>
        </w:rPr>
        <w:t>nr-NTA-Offset</w:t>
      </w:r>
      <w:bookmarkEnd w:id="44"/>
      <w:r w:rsidRPr="00A85E9E">
        <w:rPr>
          <w:snapToGrid w:val="0"/>
        </w:rPr>
        <w:t>-r16</w:t>
      </w:r>
      <w:r w:rsidRPr="00A85E9E">
        <w:rPr>
          <w:snapToGrid w:val="0"/>
        </w:rPr>
        <w:tab/>
      </w:r>
      <w:r w:rsidRPr="00A85E9E">
        <w:rPr>
          <w:snapToGrid w:val="0"/>
        </w:rPr>
        <w:tab/>
      </w:r>
      <w:r w:rsidRPr="00A85E9E">
        <w:rPr>
          <w:snapToGrid w:val="0"/>
        </w:rPr>
        <w:tab/>
      </w:r>
      <w:r w:rsidRPr="00A85E9E">
        <w:rPr>
          <w:snapToGrid w:val="0"/>
        </w:rPr>
        <w:tab/>
        <w:t>ENUMERATED { nTA1, nTA2, nTA3, nTA4, ... }</w:t>
      </w:r>
      <w:r w:rsidRPr="00A85E9E">
        <w:rPr>
          <w:snapToGrid w:val="0"/>
        </w:rPr>
        <w:tab/>
      </w:r>
      <w:r w:rsidRPr="00A85E9E">
        <w:rPr>
          <w:snapToGrid w:val="0"/>
        </w:rPr>
        <w:tab/>
        <w:t>OPTIONAL,</w:t>
      </w:r>
    </w:p>
    <w:p w14:paraId="7AB19E12" w14:textId="77777777" w:rsidR="001A3D02" w:rsidRPr="00A85E9E" w:rsidRDefault="001A3D02" w:rsidP="001A3D02">
      <w:pPr>
        <w:pStyle w:val="PL"/>
        <w:rPr>
          <w:snapToGrid w:val="0"/>
        </w:rPr>
      </w:pPr>
      <w:r w:rsidRPr="00A85E9E">
        <w:rPr>
          <w:snapToGrid w:val="0"/>
        </w:rPr>
        <w:tab/>
        <w:t>...</w:t>
      </w:r>
    </w:p>
    <w:p w14:paraId="0B0A0E54" w14:textId="77777777" w:rsidR="001A3D02" w:rsidRPr="00A85E9E" w:rsidRDefault="001A3D02" w:rsidP="001A3D02">
      <w:pPr>
        <w:pStyle w:val="PL"/>
        <w:rPr>
          <w:snapToGrid w:val="0"/>
        </w:rPr>
      </w:pPr>
      <w:r w:rsidRPr="00A85E9E">
        <w:rPr>
          <w:snapToGrid w:val="0"/>
        </w:rPr>
        <w:t>}</w:t>
      </w:r>
    </w:p>
    <w:p w14:paraId="1BD474AD" w14:textId="77777777" w:rsidR="001A3D02" w:rsidRPr="00A85E9E" w:rsidRDefault="001A3D02" w:rsidP="001A3D02">
      <w:pPr>
        <w:pStyle w:val="PL"/>
        <w:rPr>
          <w:snapToGrid w:val="0"/>
        </w:rPr>
      </w:pPr>
    </w:p>
    <w:p w14:paraId="408CC140" w14:textId="77777777" w:rsidR="001A3D02" w:rsidRPr="00A85E9E" w:rsidRDefault="001A3D02" w:rsidP="001A3D02">
      <w:pPr>
        <w:pStyle w:val="PL"/>
        <w:rPr>
          <w:snapToGrid w:val="0"/>
        </w:rPr>
      </w:pPr>
      <w:r w:rsidRPr="00A85E9E">
        <w:rPr>
          <w:snapToGrid w:val="0"/>
        </w:rPr>
        <w:t>NR-Multi-RTT-MeasList-r16 ::= SEQUENCE (SIZE(1..</w:t>
      </w:r>
      <w:r w:rsidRPr="00A85E9E">
        <w:t>nrMaxTRPs-r16</w:t>
      </w:r>
      <w:r w:rsidRPr="00A85E9E">
        <w:rPr>
          <w:snapToGrid w:val="0"/>
        </w:rPr>
        <w:t>)) OF NR-Multi-RTT-MeasElement-r16</w:t>
      </w:r>
    </w:p>
    <w:p w14:paraId="72DE9B20" w14:textId="77777777" w:rsidR="001A3D02" w:rsidRPr="00A85E9E" w:rsidRDefault="001A3D02" w:rsidP="001A3D02">
      <w:pPr>
        <w:pStyle w:val="PL"/>
        <w:rPr>
          <w:snapToGrid w:val="0"/>
        </w:rPr>
      </w:pPr>
    </w:p>
    <w:p w14:paraId="60F20386" w14:textId="77777777" w:rsidR="001A3D02" w:rsidRPr="00A85E9E" w:rsidRDefault="001A3D02" w:rsidP="001A3D02">
      <w:pPr>
        <w:pStyle w:val="PL"/>
        <w:rPr>
          <w:snapToGrid w:val="0"/>
        </w:rPr>
      </w:pPr>
      <w:r w:rsidRPr="00A85E9E">
        <w:rPr>
          <w:snapToGrid w:val="0"/>
        </w:rPr>
        <w:t>NR-Multi-RTT-MeasElement-r16 ::= SEQUENCE {</w:t>
      </w:r>
    </w:p>
    <w:p w14:paraId="3F7E10E8" w14:textId="77777777" w:rsidR="001A3D02" w:rsidRPr="00A85E9E" w:rsidRDefault="001A3D02" w:rsidP="001A3D02">
      <w:pPr>
        <w:pStyle w:val="PL"/>
        <w:rPr>
          <w:snapToGrid w:val="0"/>
          <w:lang w:eastAsia="ja-JP"/>
        </w:rPr>
      </w:pPr>
      <w:r w:rsidRPr="00A85E9E">
        <w:rPr>
          <w:snapToGrid w:val="0"/>
        </w:rPr>
        <w:tab/>
        <w:t>dl-PRS-ID-r16</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(0..255),</w:t>
      </w:r>
    </w:p>
    <w:p w14:paraId="625B7D54" w14:textId="77777777" w:rsidR="001A3D02" w:rsidRPr="00A85E9E" w:rsidRDefault="001A3D02" w:rsidP="001A3D02">
      <w:pPr>
        <w:pStyle w:val="PL"/>
        <w:rPr>
          <w:snapToGrid w:val="0"/>
        </w:rPr>
      </w:pPr>
      <w:r w:rsidRPr="00A85E9E">
        <w:rPr>
          <w:snapToGrid w:val="0"/>
        </w:rPr>
        <w:tab/>
        <w:t>nr-PhysCellID-r16</w:t>
      </w:r>
      <w:r w:rsidRPr="00A85E9E">
        <w:rPr>
          <w:snapToGrid w:val="0"/>
        </w:rPr>
        <w:tab/>
      </w:r>
      <w:r w:rsidRPr="00A85E9E">
        <w:rPr>
          <w:snapToGrid w:val="0"/>
        </w:rPr>
        <w:tab/>
      </w:r>
      <w:r w:rsidRPr="00A85E9E">
        <w:rPr>
          <w:snapToGrid w:val="0"/>
        </w:rPr>
        <w:tab/>
      </w:r>
      <w:r w:rsidRPr="00A85E9E">
        <w:rPr>
          <w:snapToGrid w:val="0"/>
        </w:rPr>
        <w:tab/>
        <w:t>NR-PhysCellID-r16</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OPTIONAL,</w:t>
      </w:r>
    </w:p>
    <w:p w14:paraId="6AE3F2AE" w14:textId="77777777" w:rsidR="001A3D02" w:rsidRPr="00A85E9E" w:rsidRDefault="001A3D02" w:rsidP="001A3D02">
      <w:pPr>
        <w:pStyle w:val="PL"/>
        <w:rPr>
          <w:snapToGrid w:val="0"/>
        </w:rPr>
      </w:pPr>
      <w:r w:rsidRPr="00A85E9E">
        <w:rPr>
          <w:snapToGrid w:val="0"/>
        </w:rPr>
        <w:tab/>
        <w:t>nr-CellGlobalID-r16</w:t>
      </w:r>
      <w:r w:rsidRPr="00A85E9E">
        <w:rPr>
          <w:snapToGrid w:val="0"/>
        </w:rPr>
        <w:tab/>
      </w:r>
      <w:r w:rsidRPr="00A85E9E">
        <w:rPr>
          <w:snapToGrid w:val="0"/>
        </w:rPr>
        <w:tab/>
      </w:r>
      <w:r w:rsidRPr="00A85E9E">
        <w:rPr>
          <w:snapToGrid w:val="0"/>
        </w:rPr>
        <w:tab/>
      </w:r>
      <w:r w:rsidRPr="00A85E9E">
        <w:rPr>
          <w:snapToGrid w:val="0"/>
        </w:rPr>
        <w:tab/>
        <w:t>NCGI-r15</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OPTIONAL,</w:t>
      </w:r>
    </w:p>
    <w:p w14:paraId="45E1DE05" w14:textId="77777777" w:rsidR="001A3D02" w:rsidRPr="00A85E9E" w:rsidRDefault="001A3D02" w:rsidP="001A3D02">
      <w:pPr>
        <w:pStyle w:val="PL"/>
      </w:pPr>
      <w:r w:rsidRPr="00A85E9E">
        <w:rPr>
          <w:snapToGrid w:val="0"/>
        </w:rPr>
        <w:tab/>
      </w:r>
      <w:r w:rsidRPr="00A85E9E">
        <w:t>nr-ARFCN</w:t>
      </w:r>
      <w:r w:rsidRPr="00A85E9E">
        <w:rPr>
          <w:snapToGrid w:val="0"/>
        </w:rPr>
        <w:t>-r16</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ARFCN-ValueNR-r15</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OPTIONAL,</w:t>
      </w:r>
    </w:p>
    <w:p w14:paraId="050F335F" w14:textId="77777777" w:rsidR="001A3D02" w:rsidRPr="00A85E9E" w:rsidRDefault="001A3D02" w:rsidP="001A3D02">
      <w:pPr>
        <w:pStyle w:val="PL"/>
        <w:rPr>
          <w:snapToGrid w:val="0"/>
        </w:rPr>
      </w:pPr>
      <w:r w:rsidRPr="00A85E9E">
        <w:rPr>
          <w:snapToGrid w:val="0"/>
        </w:rPr>
        <w:tab/>
        <w:t>nr-DL-PRS-ResourceID-r16</w:t>
      </w:r>
      <w:r w:rsidRPr="00A85E9E">
        <w:rPr>
          <w:snapToGrid w:val="0"/>
        </w:rPr>
        <w:tab/>
      </w:r>
      <w:r w:rsidRPr="00A85E9E">
        <w:rPr>
          <w:snapToGrid w:val="0"/>
        </w:rPr>
        <w:tab/>
        <w:t>NR-DL-PRS-ResourceID-r16</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OPTIONAL,</w:t>
      </w:r>
    </w:p>
    <w:p w14:paraId="333276EA" w14:textId="77777777" w:rsidR="001A3D02" w:rsidRPr="00A85E9E" w:rsidRDefault="001A3D02" w:rsidP="001A3D02">
      <w:pPr>
        <w:pStyle w:val="PL"/>
      </w:pPr>
      <w:r w:rsidRPr="00A85E9E">
        <w:tab/>
        <w:t>nr-DL-PRS-ResourceSetID-r16</w:t>
      </w:r>
      <w:r w:rsidRPr="00A85E9E">
        <w:tab/>
      </w:r>
      <w:r w:rsidRPr="00A85E9E">
        <w:tab/>
        <w:t xml:space="preserve">NR-DL-PRS-ResourceSetID-r16 </w:t>
      </w:r>
      <w:r w:rsidRPr="00A85E9E">
        <w:tab/>
      </w:r>
      <w:r w:rsidRPr="00A85E9E">
        <w:tab/>
      </w:r>
      <w:r w:rsidRPr="00A85E9E">
        <w:tab/>
      </w:r>
      <w:r w:rsidRPr="00A85E9E">
        <w:tab/>
      </w:r>
      <w:r w:rsidRPr="00A85E9E">
        <w:tab/>
        <w:t>OPTIONAL,</w:t>
      </w:r>
    </w:p>
    <w:p w14:paraId="3208B9B6" w14:textId="77777777" w:rsidR="001A3D02" w:rsidRPr="00A85E9E" w:rsidRDefault="001A3D02" w:rsidP="001A3D02">
      <w:pPr>
        <w:pStyle w:val="PL"/>
      </w:pPr>
      <w:r w:rsidRPr="00A85E9E">
        <w:rPr>
          <w:snapToGrid w:val="0"/>
        </w:rPr>
        <w:tab/>
        <w:t>nr-UE</w:t>
      </w:r>
      <w:r w:rsidRPr="00A85E9E">
        <w:t>-RxTxTimeDiff-r16</w:t>
      </w:r>
      <w:r w:rsidRPr="00A85E9E">
        <w:tab/>
      </w:r>
      <w:r w:rsidRPr="00A85E9E">
        <w:tab/>
      </w:r>
      <w:r w:rsidRPr="00A85E9E">
        <w:tab/>
        <w:t>CHOICE {</w:t>
      </w:r>
    </w:p>
    <w:p w14:paraId="13C958A1" w14:textId="77777777" w:rsidR="001A3D02" w:rsidRPr="00592DB5" w:rsidRDefault="001A3D02" w:rsidP="001A3D02">
      <w:pPr>
        <w:pStyle w:val="PL"/>
        <w:widowControl w:val="0"/>
        <w:rPr>
          <w:lang w:val="de-DE"/>
        </w:rPr>
      </w:pPr>
      <w:r w:rsidRPr="00A85E9E">
        <w:tab/>
      </w:r>
      <w:r w:rsidRPr="00A85E9E">
        <w:tab/>
      </w:r>
      <w:r w:rsidRPr="00A85E9E">
        <w:tab/>
      </w:r>
      <w:r w:rsidRPr="00592DB5">
        <w:rPr>
          <w:lang w:val="de-DE"/>
        </w:rPr>
        <w:t>k0-r16</w:t>
      </w:r>
      <w:r w:rsidRPr="00592DB5">
        <w:rPr>
          <w:lang w:val="de-DE"/>
        </w:rPr>
        <w:tab/>
      </w:r>
      <w:r w:rsidRPr="00592DB5">
        <w:rPr>
          <w:lang w:val="de-DE"/>
        </w:rPr>
        <w:tab/>
      </w:r>
      <w:r w:rsidRPr="00592DB5">
        <w:rPr>
          <w:lang w:val="de-DE"/>
        </w:rPr>
        <w:tab/>
      </w:r>
      <w:r w:rsidRPr="00592DB5">
        <w:rPr>
          <w:lang w:val="de-DE"/>
        </w:rPr>
        <w:tab/>
      </w:r>
      <w:r w:rsidRPr="00592DB5">
        <w:rPr>
          <w:lang w:val="de-DE"/>
        </w:rPr>
        <w:tab/>
      </w:r>
      <w:r w:rsidRPr="00592DB5">
        <w:rPr>
          <w:lang w:val="de-DE"/>
        </w:rPr>
        <w:tab/>
        <w:t>INTEGER (0..1970049),</w:t>
      </w:r>
    </w:p>
    <w:p w14:paraId="2E59E657" w14:textId="77777777" w:rsidR="001A3D02" w:rsidRPr="00592DB5" w:rsidRDefault="001A3D02" w:rsidP="001A3D02">
      <w:pPr>
        <w:pStyle w:val="PL"/>
        <w:widowControl w:val="0"/>
        <w:rPr>
          <w:lang w:val="de-DE"/>
        </w:rPr>
      </w:pPr>
      <w:r w:rsidRPr="00592DB5">
        <w:rPr>
          <w:lang w:val="de-DE"/>
        </w:rPr>
        <w:tab/>
      </w:r>
      <w:r w:rsidRPr="00592DB5">
        <w:rPr>
          <w:lang w:val="de-DE"/>
        </w:rPr>
        <w:tab/>
      </w:r>
      <w:r w:rsidRPr="00592DB5">
        <w:rPr>
          <w:lang w:val="de-DE"/>
        </w:rPr>
        <w:tab/>
        <w:t>k1-r16</w:t>
      </w:r>
      <w:r w:rsidRPr="00592DB5">
        <w:rPr>
          <w:lang w:val="de-DE"/>
        </w:rPr>
        <w:tab/>
      </w:r>
      <w:r w:rsidRPr="00592DB5">
        <w:rPr>
          <w:lang w:val="de-DE"/>
        </w:rPr>
        <w:tab/>
      </w:r>
      <w:r w:rsidRPr="00592DB5">
        <w:rPr>
          <w:lang w:val="de-DE"/>
        </w:rPr>
        <w:tab/>
      </w:r>
      <w:r w:rsidRPr="00592DB5">
        <w:rPr>
          <w:lang w:val="de-DE"/>
        </w:rPr>
        <w:tab/>
      </w:r>
      <w:r w:rsidRPr="00592DB5">
        <w:rPr>
          <w:lang w:val="de-DE"/>
        </w:rPr>
        <w:tab/>
      </w:r>
      <w:r w:rsidRPr="00592DB5">
        <w:rPr>
          <w:lang w:val="de-DE"/>
        </w:rPr>
        <w:tab/>
        <w:t>INTEGER (0..985025),</w:t>
      </w:r>
    </w:p>
    <w:p w14:paraId="49E666E1" w14:textId="77777777" w:rsidR="001A3D02" w:rsidRPr="00592DB5" w:rsidRDefault="001A3D02" w:rsidP="001A3D02">
      <w:pPr>
        <w:pStyle w:val="PL"/>
        <w:widowControl w:val="0"/>
        <w:rPr>
          <w:lang w:val="de-DE"/>
        </w:rPr>
      </w:pPr>
      <w:r w:rsidRPr="00592DB5">
        <w:rPr>
          <w:lang w:val="de-DE"/>
        </w:rPr>
        <w:tab/>
      </w:r>
      <w:r w:rsidRPr="00592DB5">
        <w:rPr>
          <w:lang w:val="de-DE"/>
        </w:rPr>
        <w:tab/>
      </w:r>
      <w:r w:rsidRPr="00592DB5">
        <w:rPr>
          <w:lang w:val="de-DE"/>
        </w:rPr>
        <w:tab/>
        <w:t>k2-r16</w:t>
      </w:r>
      <w:r w:rsidRPr="00592DB5">
        <w:rPr>
          <w:lang w:val="de-DE"/>
        </w:rPr>
        <w:tab/>
      </w:r>
      <w:r w:rsidRPr="00592DB5">
        <w:rPr>
          <w:lang w:val="de-DE"/>
        </w:rPr>
        <w:tab/>
      </w:r>
      <w:r w:rsidRPr="00592DB5">
        <w:rPr>
          <w:lang w:val="de-DE"/>
        </w:rPr>
        <w:tab/>
      </w:r>
      <w:r w:rsidRPr="00592DB5">
        <w:rPr>
          <w:lang w:val="de-DE"/>
        </w:rPr>
        <w:tab/>
      </w:r>
      <w:r w:rsidRPr="00592DB5">
        <w:rPr>
          <w:lang w:val="de-DE"/>
        </w:rPr>
        <w:tab/>
      </w:r>
      <w:r w:rsidRPr="00592DB5">
        <w:rPr>
          <w:lang w:val="de-DE"/>
        </w:rPr>
        <w:tab/>
        <w:t>INTEGER (0..492513),</w:t>
      </w:r>
    </w:p>
    <w:p w14:paraId="2705A653" w14:textId="77777777" w:rsidR="001A3D02" w:rsidRPr="00592DB5" w:rsidRDefault="001A3D02" w:rsidP="001A3D02">
      <w:pPr>
        <w:pStyle w:val="PL"/>
        <w:widowControl w:val="0"/>
        <w:rPr>
          <w:lang w:val="de-DE"/>
        </w:rPr>
      </w:pPr>
      <w:r w:rsidRPr="00592DB5">
        <w:rPr>
          <w:lang w:val="de-DE"/>
        </w:rPr>
        <w:tab/>
      </w:r>
      <w:r w:rsidRPr="00592DB5">
        <w:rPr>
          <w:lang w:val="de-DE"/>
        </w:rPr>
        <w:tab/>
      </w:r>
      <w:r w:rsidRPr="00592DB5">
        <w:rPr>
          <w:lang w:val="de-DE"/>
        </w:rPr>
        <w:tab/>
        <w:t>k3-r16</w:t>
      </w:r>
      <w:r w:rsidRPr="00592DB5">
        <w:rPr>
          <w:lang w:val="de-DE"/>
        </w:rPr>
        <w:tab/>
      </w:r>
      <w:r w:rsidRPr="00592DB5">
        <w:rPr>
          <w:lang w:val="de-DE"/>
        </w:rPr>
        <w:tab/>
      </w:r>
      <w:r w:rsidRPr="00592DB5">
        <w:rPr>
          <w:lang w:val="de-DE"/>
        </w:rPr>
        <w:tab/>
      </w:r>
      <w:r w:rsidRPr="00592DB5">
        <w:rPr>
          <w:lang w:val="de-DE"/>
        </w:rPr>
        <w:tab/>
      </w:r>
      <w:r w:rsidRPr="00592DB5">
        <w:rPr>
          <w:lang w:val="de-DE"/>
        </w:rPr>
        <w:tab/>
      </w:r>
      <w:r w:rsidRPr="00592DB5">
        <w:rPr>
          <w:lang w:val="de-DE"/>
        </w:rPr>
        <w:tab/>
        <w:t>INTEGER (0..246257),</w:t>
      </w:r>
    </w:p>
    <w:p w14:paraId="1ECA76CD" w14:textId="77777777" w:rsidR="001A3D02" w:rsidRPr="00592DB5" w:rsidRDefault="001A3D02" w:rsidP="001A3D02">
      <w:pPr>
        <w:pStyle w:val="PL"/>
        <w:widowControl w:val="0"/>
        <w:rPr>
          <w:lang w:val="de-DE"/>
        </w:rPr>
      </w:pPr>
      <w:r w:rsidRPr="00592DB5">
        <w:rPr>
          <w:lang w:val="de-DE"/>
        </w:rPr>
        <w:tab/>
      </w:r>
      <w:r w:rsidRPr="00592DB5">
        <w:rPr>
          <w:lang w:val="de-DE"/>
        </w:rPr>
        <w:tab/>
      </w:r>
      <w:r w:rsidRPr="00592DB5">
        <w:rPr>
          <w:lang w:val="de-DE"/>
        </w:rPr>
        <w:tab/>
        <w:t>k4-r16</w:t>
      </w:r>
      <w:r w:rsidRPr="00592DB5">
        <w:rPr>
          <w:lang w:val="de-DE"/>
        </w:rPr>
        <w:tab/>
      </w:r>
      <w:r w:rsidRPr="00592DB5">
        <w:rPr>
          <w:lang w:val="de-DE"/>
        </w:rPr>
        <w:tab/>
      </w:r>
      <w:r w:rsidRPr="00592DB5">
        <w:rPr>
          <w:lang w:val="de-DE"/>
        </w:rPr>
        <w:tab/>
      </w:r>
      <w:r w:rsidRPr="00592DB5">
        <w:rPr>
          <w:lang w:val="de-DE"/>
        </w:rPr>
        <w:tab/>
      </w:r>
      <w:r w:rsidRPr="00592DB5">
        <w:rPr>
          <w:lang w:val="de-DE"/>
        </w:rPr>
        <w:tab/>
      </w:r>
      <w:r w:rsidRPr="00592DB5">
        <w:rPr>
          <w:lang w:val="de-DE"/>
        </w:rPr>
        <w:tab/>
        <w:t>INTEGER (0..123129),</w:t>
      </w:r>
    </w:p>
    <w:p w14:paraId="583C563C" w14:textId="77777777" w:rsidR="001A3D02" w:rsidRPr="00592DB5" w:rsidRDefault="001A3D02" w:rsidP="001A3D02">
      <w:pPr>
        <w:pStyle w:val="PL"/>
        <w:widowControl w:val="0"/>
        <w:rPr>
          <w:lang w:val="de-DE"/>
        </w:rPr>
      </w:pPr>
      <w:r w:rsidRPr="00592DB5">
        <w:rPr>
          <w:lang w:val="de-DE"/>
        </w:rPr>
        <w:tab/>
      </w:r>
      <w:r w:rsidRPr="00592DB5">
        <w:rPr>
          <w:lang w:val="de-DE"/>
        </w:rPr>
        <w:tab/>
      </w:r>
      <w:r w:rsidRPr="00592DB5">
        <w:rPr>
          <w:lang w:val="de-DE"/>
        </w:rPr>
        <w:tab/>
        <w:t>k5-r16</w:t>
      </w:r>
      <w:r w:rsidRPr="00592DB5">
        <w:rPr>
          <w:lang w:val="de-DE"/>
        </w:rPr>
        <w:tab/>
      </w:r>
      <w:r w:rsidRPr="00592DB5">
        <w:rPr>
          <w:lang w:val="de-DE"/>
        </w:rPr>
        <w:tab/>
      </w:r>
      <w:r w:rsidRPr="00592DB5">
        <w:rPr>
          <w:lang w:val="de-DE"/>
        </w:rPr>
        <w:tab/>
      </w:r>
      <w:r w:rsidRPr="00592DB5">
        <w:rPr>
          <w:lang w:val="de-DE"/>
        </w:rPr>
        <w:tab/>
      </w:r>
      <w:r w:rsidRPr="00592DB5">
        <w:rPr>
          <w:lang w:val="de-DE"/>
        </w:rPr>
        <w:tab/>
      </w:r>
      <w:r w:rsidRPr="00592DB5">
        <w:rPr>
          <w:lang w:val="de-DE"/>
        </w:rPr>
        <w:tab/>
        <w:t>INTEGER (0..61565),</w:t>
      </w:r>
    </w:p>
    <w:p w14:paraId="1DC52BBE" w14:textId="77777777" w:rsidR="001A3D02" w:rsidRPr="00A85E9E" w:rsidRDefault="001A3D02" w:rsidP="001A3D02">
      <w:pPr>
        <w:pStyle w:val="PL"/>
        <w:widowControl w:val="0"/>
      </w:pPr>
      <w:r w:rsidRPr="00592DB5">
        <w:rPr>
          <w:lang w:val="de-DE"/>
        </w:rPr>
        <w:tab/>
      </w:r>
      <w:r w:rsidRPr="00592DB5">
        <w:rPr>
          <w:lang w:val="de-DE"/>
        </w:rPr>
        <w:tab/>
      </w:r>
      <w:r w:rsidRPr="00592DB5">
        <w:rPr>
          <w:lang w:val="de-DE"/>
        </w:rPr>
        <w:tab/>
      </w:r>
      <w:r w:rsidRPr="00A85E9E">
        <w:t>...</w:t>
      </w:r>
    </w:p>
    <w:p w14:paraId="302BD9BD" w14:textId="77777777" w:rsidR="001A3D02" w:rsidRPr="00A85E9E" w:rsidRDefault="001A3D02" w:rsidP="001A3D02">
      <w:pPr>
        <w:pStyle w:val="PL"/>
        <w:widowControl w:val="0"/>
        <w:tabs>
          <w:tab w:val="clear" w:pos="768"/>
          <w:tab w:val="clear" w:pos="1152"/>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rsidRPr="00A85E9E">
        <w:tab/>
        <w:t>},</w:t>
      </w:r>
      <w:r>
        <w:tab/>
      </w:r>
    </w:p>
    <w:p w14:paraId="1D4CE69A" w14:textId="77777777" w:rsidR="001A3D02" w:rsidRPr="00A85E9E" w:rsidRDefault="001A3D02" w:rsidP="001A3D02">
      <w:pPr>
        <w:pStyle w:val="PL"/>
      </w:pPr>
      <w:r w:rsidRPr="00A85E9E">
        <w:tab/>
        <w:t>nr-AdditionalPathList-r16</w:t>
      </w:r>
      <w:r w:rsidRPr="00A85E9E">
        <w:tab/>
      </w:r>
      <w:r w:rsidRPr="00A85E9E">
        <w:tab/>
        <w:t>NR-AdditionalPathList-r16</w:t>
      </w:r>
      <w:r w:rsidRPr="00A85E9E">
        <w:tab/>
      </w:r>
      <w:r w:rsidRPr="00A85E9E">
        <w:tab/>
      </w:r>
      <w:r w:rsidRPr="00A85E9E">
        <w:tab/>
      </w:r>
      <w:r w:rsidRPr="00A85E9E">
        <w:tab/>
      </w:r>
      <w:r w:rsidRPr="00A85E9E">
        <w:tab/>
      </w:r>
      <w:r w:rsidRPr="00A85E9E">
        <w:tab/>
        <w:t>OPTIONAL,</w:t>
      </w:r>
    </w:p>
    <w:p w14:paraId="2A376B9A" w14:textId="77777777" w:rsidR="001A3D02" w:rsidRPr="00A85E9E" w:rsidRDefault="001A3D02" w:rsidP="001A3D02">
      <w:pPr>
        <w:pStyle w:val="PL"/>
        <w:rPr>
          <w:snapToGrid w:val="0"/>
        </w:rPr>
      </w:pPr>
      <w:r w:rsidRPr="00A85E9E">
        <w:rPr>
          <w:snapToGrid w:val="0"/>
        </w:rPr>
        <w:tab/>
        <w:t>nr-TimeStamp-r16</w:t>
      </w:r>
      <w:r w:rsidRPr="00A85E9E">
        <w:rPr>
          <w:snapToGrid w:val="0"/>
        </w:rPr>
        <w:tab/>
      </w:r>
      <w:r w:rsidRPr="00A85E9E">
        <w:rPr>
          <w:snapToGrid w:val="0"/>
        </w:rPr>
        <w:tab/>
      </w:r>
      <w:r w:rsidRPr="00A85E9E">
        <w:rPr>
          <w:snapToGrid w:val="0"/>
        </w:rPr>
        <w:tab/>
      </w:r>
      <w:r w:rsidRPr="00A85E9E">
        <w:rPr>
          <w:snapToGrid w:val="0"/>
        </w:rPr>
        <w:tab/>
        <w:t>NR-TimeStamp-r16,</w:t>
      </w:r>
    </w:p>
    <w:p w14:paraId="2B27BBA1" w14:textId="77777777" w:rsidR="001A3D02" w:rsidRPr="00A85E9E" w:rsidRDefault="001A3D02" w:rsidP="001A3D02">
      <w:pPr>
        <w:pStyle w:val="PL"/>
        <w:rPr>
          <w:snapToGrid w:val="0"/>
        </w:rPr>
      </w:pPr>
      <w:r w:rsidRPr="00A85E9E">
        <w:rPr>
          <w:snapToGrid w:val="0"/>
        </w:rPr>
        <w:tab/>
        <w:t>nr-TimingQuality-r16</w:t>
      </w:r>
      <w:r w:rsidRPr="00A85E9E">
        <w:rPr>
          <w:snapToGrid w:val="0"/>
        </w:rPr>
        <w:tab/>
      </w:r>
      <w:r w:rsidRPr="00A85E9E">
        <w:rPr>
          <w:snapToGrid w:val="0"/>
        </w:rPr>
        <w:tab/>
      </w:r>
      <w:r w:rsidRPr="00A85E9E">
        <w:rPr>
          <w:snapToGrid w:val="0"/>
        </w:rPr>
        <w:tab/>
        <w:t>NR-TimingQuality-r16,</w:t>
      </w:r>
    </w:p>
    <w:p w14:paraId="2E55CA4F" w14:textId="77777777" w:rsidR="001A3D02" w:rsidRPr="00A85E9E" w:rsidRDefault="001A3D02" w:rsidP="001A3D02">
      <w:pPr>
        <w:pStyle w:val="PL"/>
      </w:pPr>
      <w:r w:rsidRPr="00A85E9E">
        <w:rPr>
          <w:snapToGrid w:val="0"/>
        </w:rPr>
        <w:tab/>
        <w:t>nr-DL-PRS-RSRP</w:t>
      </w:r>
      <w:r w:rsidRPr="00A85E9E">
        <w:t>-Result-r16</w:t>
      </w:r>
      <w:r w:rsidRPr="00A85E9E">
        <w:tab/>
      </w:r>
      <w:r w:rsidRPr="00A85E9E">
        <w:tab/>
        <w:t>INTEGER (0..126)</w:t>
      </w:r>
      <w:r w:rsidRPr="00A85E9E">
        <w:tab/>
      </w:r>
      <w:r w:rsidRPr="00A85E9E">
        <w:tab/>
      </w:r>
      <w:r w:rsidRPr="00A85E9E">
        <w:tab/>
      </w:r>
      <w:r w:rsidRPr="00A85E9E">
        <w:tab/>
      </w:r>
      <w:r w:rsidRPr="00A85E9E">
        <w:tab/>
      </w:r>
      <w:r w:rsidRPr="00A85E9E">
        <w:tab/>
      </w:r>
      <w:r w:rsidRPr="00A85E9E">
        <w:tab/>
      </w:r>
      <w:r w:rsidRPr="00A85E9E">
        <w:tab/>
        <w:t>OPTIONAL,</w:t>
      </w:r>
    </w:p>
    <w:p w14:paraId="2C3F02BB" w14:textId="77777777" w:rsidR="001A3D02" w:rsidRPr="00A85E9E" w:rsidRDefault="001A3D02" w:rsidP="001A3D02">
      <w:pPr>
        <w:pStyle w:val="PL"/>
      </w:pPr>
      <w:r w:rsidRPr="00A85E9E">
        <w:tab/>
        <w:t>nr-Multi-RTT-AdditionalMeasurements-r16</w:t>
      </w:r>
    </w:p>
    <w:p w14:paraId="08588519" w14:textId="77777777" w:rsidR="001A3D02" w:rsidRPr="00A85E9E" w:rsidRDefault="001A3D02" w:rsidP="001A3D02">
      <w:pPr>
        <w:pStyle w:val="PL"/>
      </w:pPr>
      <w:r w:rsidRPr="00A85E9E">
        <w:tab/>
      </w:r>
      <w:r w:rsidRPr="00A85E9E">
        <w:tab/>
      </w:r>
      <w:r w:rsidRPr="00A85E9E">
        <w:tab/>
      </w:r>
      <w:r w:rsidRPr="00A85E9E">
        <w:tab/>
      </w:r>
      <w:r w:rsidRPr="00A85E9E">
        <w:tab/>
      </w:r>
      <w:r w:rsidRPr="00A85E9E">
        <w:tab/>
      </w:r>
      <w:r w:rsidRPr="00A85E9E">
        <w:tab/>
      </w:r>
      <w:r w:rsidRPr="00A85E9E">
        <w:tab/>
      </w:r>
      <w:r w:rsidRPr="00A85E9E">
        <w:tab/>
        <w:t>NR-Multi-RTT-AdditionalMeasurements-r16</w:t>
      </w:r>
      <w:r w:rsidRPr="00A85E9E">
        <w:tab/>
      </w:r>
      <w:r w:rsidRPr="00A85E9E">
        <w:tab/>
      </w:r>
      <w:r w:rsidRPr="00A85E9E">
        <w:tab/>
        <w:t>OPTIONAL,</w:t>
      </w:r>
    </w:p>
    <w:p w14:paraId="46F6B64C" w14:textId="77777777" w:rsidR="001A3D02" w:rsidRPr="00A85E9E" w:rsidRDefault="001A3D02" w:rsidP="001A3D02">
      <w:pPr>
        <w:pStyle w:val="PL"/>
        <w:rPr>
          <w:snapToGrid w:val="0"/>
        </w:rPr>
      </w:pPr>
      <w:r w:rsidRPr="00A85E9E">
        <w:rPr>
          <w:snapToGrid w:val="0"/>
        </w:rPr>
        <w:tab/>
        <w:t>...</w:t>
      </w:r>
    </w:p>
    <w:p w14:paraId="01BC4D84" w14:textId="77777777" w:rsidR="001A3D02" w:rsidRPr="00A85E9E" w:rsidRDefault="001A3D02" w:rsidP="001A3D02">
      <w:pPr>
        <w:pStyle w:val="PL"/>
        <w:rPr>
          <w:snapToGrid w:val="0"/>
        </w:rPr>
      </w:pPr>
      <w:r w:rsidRPr="00A85E9E">
        <w:rPr>
          <w:snapToGrid w:val="0"/>
        </w:rPr>
        <w:t>}</w:t>
      </w:r>
    </w:p>
    <w:p w14:paraId="2FF67481" w14:textId="77777777" w:rsidR="001A3D02" w:rsidRPr="00A85E9E" w:rsidRDefault="001A3D02" w:rsidP="001A3D02">
      <w:pPr>
        <w:pStyle w:val="PL"/>
      </w:pPr>
    </w:p>
    <w:p w14:paraId="1CE05182" w14:textId="77777777" w:rsidR="001A3D02" w:rsidRPr="00A85E9E" w:rsidRDefault="001A3D02" w:rsidP="001A3D02">
      <w:pPr>
        <w:pStyle w:val="PL"/>
        <w:rPr>
          <w:snapToGrid w:val="0"/>
        </w:rPr>
      </w:pPr>
      <w:r w:rsidRPr="00A85E9E">
        <w:t xml:space="preserve">NR-Multi-RTT-AdditionalMeasurements-r16 ::= SEQUENCE </w:t>
      </w:r>
      <w:r w:rsidRPr="00A85E9E">
        <w:rPr>
          <w:snapToGrid w:val="0"/>
        </w:rPr>
        <w:t>(SIZE (1..3)) OF</w:t>
      </w:r>
    </w:p>
    <w:p w14:paraId="64A3AE22" w14:textId="77777777" w:rsidR="001A3D02" w:rsidRPr="00A85E9E" w:rsidRDefault="001A3D02" w:rsidP="001A3D02">
      <w:pPr>
        <w:pStyle w:val="PL"/>
      </w:pPr>
      <w:r w:rsidRPr="00A85E9E">
        <w:tab/>
      </w:r>
      <w:r w:rsidRPr="00A85E9E">
        <w:tab/>
      </w:r>
      <w:r w:rsidRPr="00A85E9E">
        <w:tab/>
      </w:r>
      <w:r w:rsidRPr="00A85E9E">
        <w:tab/>
      </w:r>
      <w:r w:rsidRPr="00A85E9E">
        <w:tab/>
      </w:r>
      <w:r w:rsidRPr="00A85E9E">
        <w:tab/>
      </w:r>
      <w:r w:rsidRPr="00A85E9E">
        <w:tab/>
      </w:r>
      <w:r w:rsidRPr="00A85E9E">
        <w:tab/>
      </w:r>
      <w:r w:rsidRPr="00A85E9E">
        <w:tab/>
        <w:t>NR-Multi-RTT-AdditionalMeasurementElement-r16</w:t>
      </w:r>
    </w:p>
    <w:p w14:paraId="765C3A3F" w14:textId="77777777" w:rsidR="001A3D02" w:rsidRPr="00A85E9E" w:rsidRDefault="001A3D02" w:rsidP="001A3D02">
      <w:pPr>
        <w:pStyle w:val="PL"/>
        <w:rPr>
          <w:snapToGrid w:val="0"/>
        </w:rPr>
      </w:pPr>
    </w:p>
    <w:p w14:paraId="4B33724E" w14:textId="77777777" w:rsidR="001A3D02" w:rsidRPr="00A85E9E" w:rsidRDefault="001A3D02" w:rsidP="001A3D02">
      <w:pPr>
        <w:pStyle w:val="PL"/>
        <w:rPr>
          <w:snapToGrid w:val="0"/>
        </w:rPr>
      </w:pPr>
      <w:r w:rsidRPr="00A85E9E">
        <w:rPr>
          <w:snapToGrid w:val="0"/>
        </w:rPr>
        <w:t>NR-Multi-RTT-Additional</w:t>
      </w:r>
      <w:r w:rsidRPr="00A85E9E">
        <w:t>MeasurementElement</w:t>
      </w:r>
      <w:r w:rsidRPr="00A85E9E">
        <w:rPr>
          <w:snapToGrid w:val="0"/>
        </w:rPr>
        <w:t>-r16 ::= SEQUENCE {</w:t>
      </w:r>
    </w:p>
    <w:p w14:paraId="0FB4F813" w14:textId="77777777" w:rsidR="001A3D02" w:rsidRPr="00A85E9E" w:rsidRDefault="001A3D02" w:rsidP="001A3D02">
      <w:pPr>
        <w:pStyle w:val="PL"/>
        <w:rPr>
          <w:snapToGrid w:val="0"/>
        </w:rPr>
      </w:pPr>
      <w:r w:rsidRPr="00A85E9E">
        <w:rPr>
          <w:snapToGrid w:val="0"/>
        </w:rPr>
        <w:tab/>
        <w:t>nr-DL-PRS-ResourceID-r16</w:t>
      </w:r>
      <w:r w:rsidRPr="00A85E9E">
        <w:rPr>
          <w:snapToGrid w:val="0"/>
        </w:rPr>
        <w:tab/>
      </w:r>
      <w:r w:rsidRPr="00A85E9E">
        <w:rPr>
          <w:snapToGrid w:val="0"/>
        </w:rPr>
        <w:tab/>
      </w:r>
      <w:r w:rsidRPr="00A85E9E">
        <w:rPr>
          <w:snapToGrid w:val="0"/>
        </w:rPr>
        <w:tab/>
        <w:t>NR-DL-PRS-ResourceID-r16</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OPTIONAL,</w:t>
      </w:r>
    </w:p>
    <w:p w14:paraId="2C9DAD4C" w14:textId="77777777" w:rsidR="001A3D02" w:rsidRPr="00A85E9E" w:rsidRDefault="001A3D02" w:rsidP="001A3D02">
      <w:pPr>
        <w:pStyle w:val="PL"/>
      </w:pPr>
      <w:r w:rsidRPr="00A85E9E">
        <w:tab/>
        <w:t>nr-DL-PRS-ResourceSetID-r16</w:t>
      </w:r>
      <w:r w:rsidRPr="00A85E9E">
        <w:tab/>
      </w:r>
      <w:r w:rsidRPr="00A85E9E">
        <w:tab/>
      </w:r>
      <w:r w:rsidRPr="00A85E9E">
        <w:tab/>
        <w:t xml:space="preserve">NR-DL-PRS-ResourceSetID-r16 </w:t>
      </w:r>
      <w:r w:rsidRPr="00A85E9E">
        <w:tab/>
      </w:r>
      <w:r w:rsidRPr="00A85E9E">
        <w:tab/>
      </w:r>
      <w:r w:rsidRPr="00A85E9E">
        <w:tab/>
      </w:r>
      <w:r w:rsidRPr="00A85E9E">
        <w:tab/>
        <w:t>OPTIONAL,</w:t>
      </w:r>
    </w:p>
    <w:p w14:paraId="380DFF85" w14:textId="77777777" w:rsidR="001A3D02" w:rsidRPr="00A85E9E" w:rsidRDefault="001A3D02" w:rsidP="001A3D02">
      <w:pPr>
        <w:pStyle w:val="PL"/>
      </w:pPr>
      <w:r w:rsidRPr="00A85E9E">
        <w:rPr>
          <w:snapToGrid w:val="0"/>
        </w:rPr>
        <w:tab/>
        <w:t>nr-DL-PRS-RSRP</w:t>
      </w:r>
      <w:r w:rsidRPr="00A85E9E">
        <w:t>-ResultDiff-r16</w:t>
      </w:r>
      <w:r w:rsidRPr="00A85E9E">
        <w:tab/>
      </w:r>
      <w:r w:rsidRPr="00A85E9E">
        <w:tab/>
        <w:t>INTEGER (0..61)</w:t>
      </w:r>
      <w:r w:rsidRPr="00A85E9E">
        <w:tab/>
      </w:r>
      <w:r w:rsidRPr="00A85E9E">
        <w:tab/>
      </w:r>
      <w:r w:rsidRPr="00A85E9E">
        <w:tab/>
      </w:r>
      <w:r w:rsidRPr="00A85E9E">
        <w:tab/>
      </w:r>
      <w:r w:rsidRPr="00A85E9E">
        <w:tab/>
      </w:r>
      <w:r w:rsidRPr="00A85E9E">
        <w:tab/>
      </w:r>
      <w:r w:rsidRPr="00A85E9E">
        <w:tab/>
      </w:r>
      <w:r w:rsidRPr="00A85E9E">
        <w:tab/>
        <w:t>OPTIONAL,</w:t>
      </w:r>
    </w:p>
    <w:p w14:paraId="0C107307" w14:textId="77777777" w:rsidR="001A3D02" w:rsidRPr="00A85E9E" w:rsidRDefault="001A3D02" w:rsidP="001A3D02">
      <w:pPr>
        <w:pStyle w:val="PL"/>
      </w:pPr>
      <w:r w:rsidRPr="00A85E9E">
        <w:rPr>
          <w:snapToGrid w:val="0"/>
        </w:rPr>
        <w:tab/>
        <w:t>nr-UE</w:t>
      </w:r>
      <w:r w:rsidRPr="00A85E9E">
        <w:t>-RxTxTimeDiffAdditional-r16</w:t>
      </w:r>
      <w:r w:rsidRPr="00A85E9E">
        <w:tab/>
        <w:t>CHOICE {</w:t>
      </w:r>
    </w:p>
    <w:p w14:paraId="6E19819F" w14:textId="77777777" w:rsidR="001A3D02" w:rsidRPr="00592DB5" w:rsidRDefault="001A3D02" w:rsidP="001A3D02">
      <w:pPr>
        <w:pStyle w:val="PL"/>
        <w:widowControl w:val="0"/>
        <w:rPr>
          <w:lang w:val="de-DE"/>
        </w:rPr>
      </w:pPr>
      <w:r w:rsidRPr="00A85E9E">
        <w:tab/>
      </w:r>
      <w:r w:rsidRPr="00A85E9E">
        <w:tab/>
      </w:r>
      <w:r w:rsidRPr="00A85E9E">
        <w:tab/>
      </w:r>
      <w:r w:rsidRPr="00592DB5">
        <w:rPr>
          <w:lang w:val="de-DE"/>
        </w:rPr>
        <w:t>k0-r16</w:t>
      </w:r>
      <w:r w:rsidRPr="00592DB5">
        <w:rPr>
          <w:lang w:val="de-DE"/>
        </w:rPr>
        <w:tab/>
      </w:r>
      <w:r w:rsidRPr="00592DB5">
        <w:rPr>
          <w:lang w:val="de-DE"/>
        </w:rPr>
        <w:tab/>
      </w:r>
      <w:r w:rsidRPr="00592DB5">
        <w:rPr>
          <w:lang w:val="de-DE"/>
        </w:rPr>
        <w:tab/>
      </w:r>
      <w:r w:rsidRPr="00592DB5">
        <w:rPr>
          <w:lang w:val="de-DE"/>
        </w:rPr>
        <w:tab/>
      </w:r>
      <w:r w:rsidRPr="00592DB5">
        <w:rPr>
          <w:lang w:val="de-DE"/>
        </w:rPr>
        <w:tab/>
      </w:r>
      <w:r w:rsidRPr="00592DB5">
        <w:rPr>
          <w:lang w:val="de-DE"/>
        </w:rPr>
        <w:tab/>
      </w:r>
      <w:r w:rsidRPr="00592DB5">
        <w:rPr>
          <w:lang w:val="de-DE"/>
        </w:rPr>
        <w:tab/>
        <w:t>INTEGER (0..8191),</w:t>
      </w:r>
    </w:p>
    <w:p w14:paraId="638EA5CC" w14:textId="77777777" w:rsidR="001A3D02" w:rsidRPr="00592DB5" w:rsidRDefault="001A3D02" w:rsidP="001A3D02">
      <w:pPr>
        <w:pStyle w:val="PL"/>
        <w:widowControl w:val="0"/>
        <w:rPr>
          <w:lang w:val="de-DE"/>
        </w:rPr>
      </w:pPr>
      <w:r w:rsidRPr="00592DB5">
        <w:rPr>
          <w:lang w:val="de-DE"/>
        </w:rPr>
        <w:tab/>
      </w:r>
      <w:r w:rsidRPr="00592DB5">
        <w:rPr>
          <w:lang w:val="de-DE"/>
        </w:rPr>
        <w:tab/>
      </w:r>
      <w:r w:rsidRPr="00592DB5">
        <w:rPr>
          <w:lang w:val="de-DE"/>
        </w:rPr>
        <w:tab/>
        <w:t>k1-r16</w:t>
      </w:r>
      <w:r w:rsidRPr="00592DB5">
        <w:rPr>
          <w:lang w:val="de-DE"/>
        </w:rPr>
        <w:tab/>
      </w:r>
      <w:r w:rsidRPr="00592DB5">
        <w:rPr>
          <w:lang w:val="de-DE"/>
        </w:rPr>
        <w:tab/>
      </w:r>
      <w:r w:rsidRPr="00592DB5">
        <w:rPr>
          <w:lang w:val="de-DE"/>
        </w:rPr>
        <w:tab/>
      </w:r>
      <w:r w:rsidRPr="00592DB5">
        <w:rPr>
          <w:lang w:val="de-DE"/>
        </w:rPr>
        <w:tab/>
      </w:r>
      <w:r w:rsidRPr="00592DB5">
        <w:rPr>
          <w:lang w:val="de-DE"/>
        </w:rPr>
        <w:tab/>
      </w:r>
      <w:r w:rsidRPr="00592DB5">
        <w:rPr>
          <w:lang w:val="de-DE"/>
        </w:rPr>
        <w:tab/>
      </w:r>
      <w:r w:rsidRPr="00592DB5">
        <w:rPr>
          <w:lang w:val="de-DE"/>
        </w:rPr>
        <w:tab/>
        <w:t>INTEGER (0..4095),</w:t>
      </w:r>
    </w:p>
    <w:p w14:paraId="727B78D2" w14:textId="77777777" w:rsidR="001A3D02" w:rsidRPr="00592DB5" w:rsidRDefault="001A3D02" w:rsidP="001A3D02">
      <w:pPr>
        <w:pStyle w:val="PL"/>
        <w:widowControl w:val="0"/>
        <w:rPr>
          <w:lang w:val="de-DE"/>
        </w:rPr>
      </w:pPr>
      <w:r w:rsidRPr="00592DB5">
        <w:rPr>
          <w:lang w:val="de-DE"/>
        </w:rPr>
        <w:tab/>
      </w:r>
      <w:r w:rsidRPr="00592DB5">
        <w:rPr>
          <w:lang w:val="de-DE"/>
        </w:rPr>
        <w:tab/>
      </w:r>
      <w:r w:rsidRPr="00592DB5">
        <w:rPr>
          <w:lang w:val="de-DE"/>
        </w:rPr>
        <w:tab/>
        <w:t>k2-r16</w:t>
      </w:r>
      <w:r w:rsidRPr="00592DB5">
        <w:rPr>
          <w:lang w:val="de-DE"/>
        </w:rPr>
        <w:tab/>
      </w:r>
      <w:r w:rsidRPr="00592DB5">
        <w:rPr>
          <w:lang w:val="de-DE"/>
        </w:rPr>
        <w:tab/>
      </w:r>
      <w:r w:rsidRPr="00592DB5">
        <w:rPr>
          <w:lang w:val="de-DE"/>
        </w:rPr>
        <w:tab/>
      </w:r>
      <w:r w:rsidRPr="00592DB5">
        <w:rPr>
          <w:lang w:val="de-DE"/>
        </w:rPr>
        <w:tab/>
      </w:r>
      <w:r w:rsidRPr="00592DB5">
        <w:rPr>
          <w:lang w:val="de-DE"/>
        </w:rPr>
        <w:tab/>
      </w:r>
      <w:r w:rsidRPr="00592DB5">
        <w:rPr>
          <w:lang w:val="de-DE"/>
        </w:rPr>
        <w:tab/>
      </w:r>
      <w:r w:rsidRPr="00592DB5">
        <w:rPr>
          <w:lang w:val="de-DE"/>
        </w:rPr>
        <w:tab/>
        <w:t>INTEGER (0..2047),</w:t>
      </w:r>
    </w:p>
    <w:p w14:paraId="05D6F7D8" w14:textId="77777777" w:rsidR="001A3D02" w:rsidRPr="00592DB5" w:rsidRDefault="001A3D02" w:rsidP="001A3D02">
      <w:pPr>
        <w:pStyle w:val="PL"/>
        <w:widowControl w:val="0"/>
        <w:rPr>
          <w:lang w:val="de-DE"/>
        </w:rPr>
      </w:pPr>
      <w:r w:rsidRPr="00592DB5">
        <w:rPr>
          <w:lang w:val="de-DE"/>
        </w:rPr>
        <w:tab/>
      </w:r>
      <w:r w:rsidRPr="00592DB5">
        <w:rPr>
          <w:lang w:val="de-DE"/>
        </w:rPr>
        <w:tab/>
      </w:r>
      <w:r w:rsidRPr="00592DB5">
        <w:rPr>
          <w:lang w:val="de-DE"/>
        </w:rPr>
        <w:tab/>
        <w:t>k3-r16</w:t>
      </w:r>
      <w:r w:rsidRPr="00592DB5">
        <w:rPr>
          <w:lang w:val="de-DE"/>
        </w:rPr>
        <w:tab/>
      </w:r>
      <w:r w:rsidRPr="00592DB5">
        <w:rPr>
          <w:lang w:val="de-DE"/>
        </w:rPr>
        <w:tab/>
      </w:r>
      <w:r w:rsidRPr="00592DB5">
        <w:rPr>
          <w:lang w:val="de-DE"/>
        </w:rPr>
        <w:tab/>
      </w:r>
      <w:r w:rsidRPr="00592DB5">
        <w:rPr>
          <w:lang w:val="de-DE"/>
        </w:rPr>
        <w:tab/>
      </w:r>
      <w:r w:rsidRPr="00592DB5">
        <w:rPr>
          <w:lang w:val="de-DE"/>
        </w:rPr>
        <w:tab/>
      </w:r>
      <w:r w:rsidRPr="00592DB5">
        <w:rPr>
          <w:lang w:val="de-DE"/>
        </w:rPr>
        <w:tab/>
      </w:r>
      <w:r w:rsidRPr="00592DB5">
        <w:rPr>
          <w:lang w:val="de-DE"/>
        </w:rPr>
        <w:tab/>
        <w:t>INTEGER (0..1023),</w:t>
      </w:r>
    </w:p>
    <w:p w14:paraId="22EECE25" w14:textId="77777777" w:rsidR="001A3D02" w:rsidRPr="00592DB5" w:rsidRDefault="001A3D02" w:rsidP="001A3D02">
      <w:pPr>
        <w:pStyle w:val="PL"/>
        <w:widowControl w:val="0"/>
        <w:rPr>
          <w:lang w:val="de-DE"/>
        </w:rPr>
      </w:pPr>
      <w:r w:rsidRPr="00592DB5">
        <w:rPr>
          <w:lang w:val="de-DE"/>
        </w:rPr>
        <w:tab/>
      </w:r>
      <w:r w:rsidRPr="00592DB5">
        <w:rPr>
          <w:lang w:val="de-DE"/>
        </w:rPr>
        <w:tab/>
      </w:r>
      <w:r w:rsidRPr="00592DB5">
        <w:rPr>
          <w:lang w:val="de-DE"/>
        </w:rPr>
        <w:tab/>
        <w:t>k4-r16</w:t>
      </w:r>
      <w:r w:rsidRPr="00592DB5">
        <w:rPr>
          <w:lang w:val="de-DE"/>
        </w:rPr>
        <w:tab/>
      </w:r>
      <w:r w:rsidRPr="00592DB5">
        <w:rPr>
          <w:lang w:val="de-DE"/>
        </w:rPr>
        <w:tab/>
      </w:r>
      <w:r w:rsidRPr="00592DB5">
        <w:rPr>
          <w:lang w:val="de-DE"/>
        </w:rPr>
        <w:tab/>
      </w:r>
      <w:r w:rsidRPr="00592DB5">
        <w:rPr>
          <w:lang w:val="de-DE"/>
        </w:rPr>
        <w:tab/>
      </w:r>
      <w:r w:rsidRPr="00592DB5">
        <w:rPr>
          <w:lang w:val="de-DE"/>
        </w:rPr>
        <w:tab/>
      </w:r>
      <w:r w:rsidRPr="00592DB5">
        <w:rPr>
          <w:lang w:val="de-DE"/>
        </w:rPr>
        <w:tab/>
      </w:r>
      <w:r w:rsidRPr="00592DB5">
        <w:rPr>
          <w:lang w:val="de-DE"/>
        </w:rPr>
        <w:tab/>
        <w:t>INTEGER (0..511),</w:t>
      </w:r>
    </w:p>
    <w:p w14:paraId="3E672F84" w14:textId="77777777" w:rsidR="001A3D02" w:rsidRPr="00592DB5" w:rsidRDefault="001A3D02" w:rsidP="001A3D02">
      <w:pPr>
        <w:pStyle w:val="PL"/>
        <w:widowControl w:val="0"/>
        <w:rPr>
          <w:lang w:val="de-DE"/>
        </w:rPr>
      </w:pPr>
      <w:r w:rsidRPr="00592DB5">
        <w:rPr>
          <w:lang w:val="de-DE"/>
        </w:rPr>
        <w:tab/>
      </w:r>
      <w:r w:rsidRPr="00592DB5">
        <w:rPr>
          <w:lang w:val="de-DE"/>
        </w:rPr>
        <w:tab/>
      </w:r>
      <w:r w:rsidRPr="00592DB5">
        <w:rPr>
          <w:lang w:val="de-DE"/>
        </w:rPr>
        <w:tab/>
        <w:t>k5-r16</w:t>
      </w:r>
      <w:r w:rsidRPr="00592DB5">
        <w:rPr>
          <w:lang w:val="de-DE"/>
        </w:rPr>
        <w:tab/>
      </w:r>
      <w:r w:rsidRPr="00592DB5">
        <w:rPr>
          <w:lang w:val="de-DE"/>
        </w:rPr>
        <w:tab/>
      </w:r>
      <w:r w:rsidRPr="00592DB5">
        <w:rPr>
          <w:lang w:val="de-DE"/>
        </w:rPr>
        <w:tab/>
      </w:r>
      <w:r w:rsidRPr="00592DB5">
        <w:rPr>
          <w:lang w:val="de-DE"/>
        </w:rPr>
        <w:tab/>
      </w:r>
      <w:r w:rsidRPr="00592DB5">
        <w:rPr>
          <w:lang w:val="de-DE"/>
        </w:rPr>
        <w:tab/>
      </w:r>
      <w:r w:rsidRPr="00592DB5">
        <w:rPr>
          <w:lang w:val="de-DE"/>
        </w:rPr>
        <w:tab/>
      </w:r>
      <w:r w:rsidRPr="00592DB5">
        <w:rPr>
          <w:lang w:val="de-DE"/>
        </w:rPr>
        <w:tab/>
        <w:t>INTEGER (0..255),</w:t>
      </w:r>
    </w:p>
    <w:p w14:paraId="1796BF23" w14:textId="77777777" w:rsidR="001A3D02" w:rsidRPr="00A85E9E" w:rsidRDefault="001A3D02" w:rsidP="001A3D02">
      <w:pPr>
        <w:pStyle w:val="PL"/>
        <w:widowControl w:val="0"/>
      </w:pPr>
      <w:r w:rsidRPr="00592DB5">
        <w:rPr>
          <w:lang w:val="de-DE"/>
        </w:rPr>
        <w:tab/>
      </w:r>
      <w:r w:rsidRPr="00592DB5">
        <w:rPr>
          <w:lang w:val="de-DE"/>
        </w:rPr>
        <w:tab/>
      </w:r>
      <w:r w:rsidRPr="00592DB5">
        <w:rPr>
          <w:lang w:val="de-DE"/>
        </w:rPr>
        <w:tab/>
      </w:r>
      <w:r w:rsidRPr="00A85E9E">
        <w:t>...</w:t>
      </w:r>
    </w:p>
    <w:p w14:paraId="0D2F4F93" w14:textId="77777777" w:rsidR="001A3D02" w:rsidRPr="00A85E9E" w:rsidRDefault="001A3D02" w:rsidP="001A3D02">
      <w:pPr>
        <w:pStyle w:val="PL"/>
        <w:widowControl w:val="0"/>
      </w:pPr>
      <w:r w:rsidRPr="00A85E9E">
        <w:tab/>
        <w:t>},</w:t>
      </w:r>
    </w:p>
    <w:p w14:paraId="6B0C742B" w14:textId="77777777" w:rsidR="001A3D02" w:rsidRPr="00A85E9E" w:rsidRDefault="001A3D02" w:rsidP="001A3D02">
      <w:pPr>
        <w:pStyle w:val="PL"/>
        <w:rPr>
          <w:snapToGrid w:val="0"/>
        </w:rPr>
      </w:pPr>
      <w:r w:rsidRPr="00A85E9E">
        <w:rPr>
          <w:snapToGrid w:val="0"/>
        </w:rPr>
        <w:tab/>
        <w:t>nr-TimingQuality-r16</w:t>
      </w:r>
      <w:r w:rsidRPr="00A85E9E">
        <w:rPr>
          <w:snapToGrid w:val="0"/>
        </w:rPr>
        <w:tab/>
      </w:r>
      <w:r w:rsidRPr="00A85E9E">
        <w:rPr>
          <w:snapToGrid w:val="0"/>
        </w:rPr>
        <w:tab/>
      </w:r>
      <w:r w:rsidRPr="00A85E9E">
        <w:rPr>
          <w:snapToGrid w:val="0"/>
        </w:rPr>
        <w:tab/>
      </w:r>
      <w:r w:rsidRPr="00A85E9E">
        <w:rPr>
          <w:snapToGrid w:val="0"/>
        </w:rPr>
        <w:tab/>
        <w:t>NR-TimingQuality-r16,</w:t>
      </w:r>
    </w:p>
    <w:p w14:paraId="57D1978C" w14:textId="77777777" w:rsidR="001A3D02" w:rsidRPr="00A85E9E" w:rsidRDefault="001A3D02" w:rsidP="001A3D02">
      <w:pPr>
        <w:pStyle w:val="PL"/>
      </w:pPr>
      <w:r w:rsidRPr="00A85E9E">
        <w:tab/>
        <w:t>nr-AdditionalPathList-r16</w:t>
      </w:r>
      <w:r w:rsidRPr="00A85E9E">
        <w:tab/>
      </w:r>
      <w:r w:rsidRPr="00A85E9E">
        <w:tab/>
      </w:r>
      <w:r w:rsidRPr="00A85E9E">
        <w:tab/>
        <w:t>NR-AdditionalPathList-r16</w:t>
      </w:r>
      <w:r w:rsidRPr="00A85E9E">
        <w:tab/>
      </w:r>
      <w:r w:rsidRPr="00A85E9E">
        <w:tab/>
      </w:r>
      <w:r w:rsidRPr="00A85E9E">
        <w:tab/>
      </w:r>
      <w:r w:rsidRPr="00A85E9E">
        <w:tab/>
      </w:r>
      <w:r w:rsidRPr="00A85E9E">
        <w:tab/>
        <w:t>OPTIONAL,</w:t>
      </w:r>
    </w:p>
    <w:p w14:paraId="1EAFAE80" w14:textId="77777777" w:rsidR="001A3D02" w:rsidRPr="00A85E9E" w:rsidRDefault="001A3D02" w:rsidP="001A3D02">
      <w:pPr>
        <w:pStyle w:val="PL"/>
        <w:rPr>
          <w:snapToGrid w:val="0"/>
        </w:rPr>
      </w:pPr>
      <w:r w:rsidRPr="00A85E9E">
        <w:rPr>
          <w:snapToGrid w:val="0"/>
        </w:rPr>
        <w:tab/>
        <w:t>nr-TimeStamp-r16</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NR-TimeStamp-r16,</w:t>
      </w:r>
    </w:p>
    <w:p w14:paraId="54C639C4" w14:textId="77777777" w:rsidR="001A3D02" w:rsidRPr="00A85E9E" w:rsidRDefault="001A3D02" w:rsidP="001A3D02">
      <w:pPr>
        <w:pStyle w:val="PL"/>
        <w:rPr>
          <w:snapToGrid w:val="0"/>
        </w:rPr>
      </w:pPr>
      <w:r w:rsidRPr="00A85E9E">
        <w:rPr>
          <w:snapToGrid w:val="0"/>
        </w:rPr>
        <w:tab/>
        <w:t>...</w:t>
      </w:r>
    </w:p>
    <w:p w14:paraId="53A3092A" w14:textId="77777777" w:rsidR="001A3D02" w:rsidRPr="00A85E9E" w:rsidRDefault="001A3D02" w:rsidP="001A3D02">
      <w:pPr>
        <w:pStyle w:val="PL"/>
        <w:rPr>
          <w:snapToGrid w:val="0"/>
        </w:rPr>
      </w:pPr>
      <w:r w:rsidRPr="00A85E9E">
        <w:rPr>
          <w:snapToGrid w:val="0"/>
        </w:rPr>
        <w:t>}</w:t>
      </w:r>
    </w:p>
    <w:p w14:paraId="30A37EDA" w14:textId="77777777" w:rsidR="001A3D02" w:rsidRPr="00A85E9E" w:rsidRDefault="001A3D02" w:rsidP="001A3D02">
      <w:pPr>
        <w:pStyle w:val="PL"/>
      </w:pPr>
    </w:p>
    <w:p w14:paraId="0B464EEF" w14:textId="77777777" w:rsidR="001A3D02" w:rsidRPr="00A85E9E" w:rsidRDefault="001A3D02" w:rsidP="001A3D02">
      <w:pPr>
        <w:pStyle w:val="PL"/>
      </w:pPr>
      <w:r w:rsidRPr="00A85E9E">
        <w:t>-- ASN1STOP</w:t>
      </w:r>
    </w:p>
    <w:p w14:paraId="234EE338" w14:textId="77777777" w:rsidR="001A3D02" w:rsidRPr="00A85E9E" w:rsidRDefault="001A3D02" w:rsidP="001A3D0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A3D02" w:rsidRPr="00A85E9E" w14:paraId="69170551" w14:textId="77777777" w:rsidTr="004E00AB">
        <w:trPr>
          <w:cantSplit/>
          <w:tblHeader/>
        </w:trPr>
        <w:tc>
          <w:tcPr>
            <w:tcW w:w="9639" w:type="dxa"/>
          </w:tcPr>
          <w:p w14:paraId="246F9E42" w14:textId="77777777" w:rsidR="001A3D02" w:rsidRPr="00A85E9E" w:rsidRDefault="001A3D02" w:rsidP="004E00AB">
            <w:pPr>
              <w:pStyle w:val="TAH"/>
              <w:keepNext w:val="0"/>
              <w:keepLines w:val="0"/>
              <w:widowControl w:val="0"/>
            </w:pPr>
            <w:r w:rsidRPr="00A85E9E">
              <w:rPr>
                <w:i/>
              </w:rPr>
              <w:lastRenderedPageBreak/>
              <w:t>NR-Multi-RTT-SignalMeasurementInformation</w:t>
            </w:r>
            <w:r w:rsidRPr="00A85E9E">
              <w:rPr>
                <w:iCs/>
                <w:noProof/>
              </w:rPr>
              <w:t xml:space="preserve"> field descriptions</w:t>
            </w:r>
          </w:p>
        </w:tc>
      </w:tr>
      <w:tr w:rsidR="001A3D02" w:rsidRPr="00A85E9E" w14:paraId="0A8BB429" w14:textId="77777777" w:rsidTr="004E00AB">
        <w:trPr>
          <w:cantSplit/>
          <w:tblHeader/>
        </w:trPr>
        <w:tc>
          <w:tcPr>
            <w:tcW w:w="9639" w:type="dxa"/>
          </w:tcPr>
          <w:p w14:paraId="3333EF3C" w14:textId="77777777" w:rsidR="001A3D02" w:rsidRPr="00A85E9E" w:rsidRDefault="001A3D02" w:rsidP="004E00AB">
            <w:pPr>
              <w:pStyle w:val="TAL"/>
              <w:rPr>
                <w:b/>
                <w:i/>
                <w:noProof/>
              </w:rPr>
            </w:pPr>
            <w:r w:rsidRPr="00A85E9E">
              <w:rPr>
                <w:b/>
                <w:i/>
                <w:noProof/>
              </w:rPr>
              <w:t>nr-NTA-Offset</w:t>
            </w:r>
          </w:p>
          <w:p w14:paraId="6A6D9F78" w14:textId="77777777" w:rsidR="001A3D02" w:rsidRPr="00A85E9E" w:rsidRDefault="001A3D02" w:rsidP="004E00AB">
            <w:pPr>
              <w:pStyle w:val="TAL"/>
            </w:pPr>
            <w:r w:rsidRPr="00A85E9E">
              <w:rPr>
                <w:bCs/>
                <w:iCs/>
                <w:noProof/>
              </w:rPr>
              <w:t xml:space="preserve">This field provides the </w:t>
            </w:r>
            <w:r w:rsidRPr="00A85E9E">
              <w:rPr>
                <w:bCs/>
                <w:i/>
                <w:noProof/>
              </w:rPr>
              <w:t>N</w:t>
            </w:r>
            <w:r w:rsidRPr="00A85E9E">
              <w:rPr>
                <w:bCs/>
                <w:i/>
                <w:noProof/>
                <w:vertAlign w:val="subscript"/>
              </w:rPr>
              <w:t>TAoffset</w:t>
            </w:r>
            <w:r w:rsidRPr="00A85E9E">
              <w:rPr>
                <w:bCs/>
                <w:iCs/>
                <w:noProof/>
              </w:rPr>
              <w:t xml:space="preserve"> used by the target device as specified in TS 38.133 [46], Table 7.1.2-2. Enumerated values nTA1, nTA2, nTA3, and nTA4 correspond to </w:t>
            </w:r>
            <w:r w:rsidRPr="00A85E9E">
              <w:rPr>
                <w:bCs/>
                <w:i/>
                <w:noProof/>
              </w:rPr>
              <w:t>N</w:t>
            </w:r>
            <w:r w:rsidRPr="00A85E9E">
              <w:rPr>
                <w:bCs/>
                <w:i/>
                <w:noProof/>
                <w:vertAlign w:val="subscript"/>
              </w:rPr>
              <w:t>TAoffset</w:t>
            </w:r>
            <w:r w:rsidRPr="00A85E9E">
              <w:rPr>
                <w:bCs/>
                <w:iCs/>
                <w:noProof/>
              </w:rPr>
              <w:t xml:space="preserve"> of </w:t>
            </w:r>
            <w:r w:rsidRPr="00A85E9E">
              <w:rPr>
                <w:rFonts w:cs="v4.2.0"/>
                <w:lang w:eastAsia="ja-JP"/>
              </w:rPr>
              <w:t>2560</w:t>
            </w:r>
            <w:r w:rsidRPr="00A85E9E">
              <w:rPr>
                <w:rFonts w:cs="v4.2.0"/>
              </w:rPr>
              <w:t>0 Tc, 0 Tc, 39936 Tc, and 13792 Tc, respectively.</w:t>
            </w:r>
          </w:p>
        </w:tc>
      </w:tr>
      <w:tr w:rsidR="001A3D02" w:rsidRPr="00A85E9E" w14:paraId="2877B100" w14:textId="77777777" w:rsidTr="004E00AB">
        <w:trPr>
          <w:cantSplit/>
          <w:tblHeader/>
        </w:trPr>
        <w:tc>
          <w:tcPr>
            <w:tcW w:w="9639" w:type="dxa"/>
          </w:tcPr>
          <w:p w14:paraId="2C8B3C26" w14:textId="77777777" w:rsidR="001A3D02" w:rsidRPr="00A85E9E" w:rsidRDefault="001A3D02" w:rsidP="004E00AB">
            <w:pPr>
              <w:pStyle w:val="TAL"/>
              <w:rPr>
                <w:b/>
                <w:i/>
                <w:noProof/>
              </w:rPr>
            </w:pPr>
            <w:r w:rsidRPr="00A85E9E">
              <w:rPr>
                <w:b/>
                <w:i/>
                <w:noProof/>
              </w:rPr>
              <w:t>dl-PRS-ID</w:t>
            </w:r>
          </w:p>
          <w:p w14:paraId="748F3A92" w14:textId="77777777" w:rsidR="001A3D02" w:rsidRPr="00A85E9E" w:rsidRDefault="001A3D02" w:rsidP="004E00AB">
            <w:pPr>
              <w:pStyle w:val="TAL"/>
              <w:keepNext w:val="0"/>
              <w:keepLines w:val="0"/>
              <w:rPr>
                <w:bCs/>
                <w:iCs/>
                <w:noProof/>
              </w:rPr>
            </w:pPr>
            <w:r w:rsidRPr="00A85E9E">
              <w:rPr>
                <w:bCs/>
                <w:iCs/>
                <w:noProof/>
              </w:rPr>
              <w:t>This field is used along with a DL-PRS Resource Set ID and a DL-PRS Resources ID to uniquely identify a DL-PRS Resource. This ID can be associated with multiple DL-PRS Resource Sets associated with a single TRP.</w:t>
            </w:r>
          </w:p>
          <w:p w14:paraId="35C6D8CB" w14:textId="77777777" w:rsidR="001A3D02" w:rsidRPr="00A85E9E" w:rsidRDefault="001A3D02" w:rsidP="004E00AB">
            <w:pPr>
              <w:pStyle w:val="TAL"/>
            </w:pPr>
            <w:r w:rsidRPr="00A85E9E">
              <w:rPr>
                <w:bCs/>
                <w:iCs/>
                <w:noProof/>
              </w:rPr>
              <w:t>Each TRP should only be associated with one such ID.</w:t>
            </w:r>
          </w:p>
        </w:tc>
      </w:tr>
      <w:tr w:rsidR="001A3D02" w:rsidRPr="00A85E9E" w14:paraId="4D2E7D77" w14:textId="77777777" w:rsidTr="004E00AB">
        <w:trPr>
          <w:cantSplit/>
          <w:tblHeader/>
        </w:trPr>
        <w:tc>
          <w:tcPr>
            <w:tcW w:w="9639" w:type="dxa"/>
          </w:tcPr>
          <w:p w14:paraId="12CE0AE5" w14:textId="77777777" w:rsidR="001A3D02" w:rsidRPr="00A85E9E" w:rsidRDefault="001A3D02" w:rsidP="004E00AB">
            <w:pPr>
              <w:pStyle w:val="TAL"/>
              <w:rPr>
                <w:b/>
                <w:i/>
                <w:noProof/>
              </w:rPr>
            </w:pPr>
            <w:r w:rsidRPr="00A85E9E">
              <w:rPr>
                <w:b/>
                <w:i/>
                <w:noProof/>
              </w:rPr>
              <w:t>nr-PhysCellID</w:t>
            </w:r>
          </w:p>
          <w:p w14:paraId="0584A805" w14:textId="77777777" w:rsidR="001A3D02" w:rsidRPr="00A85E9E" w:rsidRDefault="001A3D02" w:rsidP="004E00AB">
            <w:pPr>
              <w:pStyle w:val="TAL"/>
            </w:pPr>
            <w:r w:rsidRPr="00A85E9E">
              <w:rPr>
                <w:bCs/>
                <w:iCs/>
                <w:noProof/>
              </w:rPr>
              <w:t>This field specifies the physical cell identity of the associated TRP, as defined in TS 38.331 [35].</w:t>
            </w:r>
          </w:p>
        </w:tc>
      </w:tr>
      <w:tr w:rsidR="001A3D02" w:rsidRPr="00A85E9E" w14:paraId="2ADE51F2" w14:textId="77777777" w:rsidTr="004E00AB">
        <w:trPr>
          <w:cantSplit/>
          <w:tblHeader/>
        </w:trPr>
        <w:tc>
          <w:tcPr>
            <w:tcW w:w="9639" w:type="dxa"/>
          </w:tcPr>
          <w:p w14:paraId="0B901A2C" w14:textId="77777777" w:rsidR="001A3D02" w:rsidRPr="00A85E9E" w:rsidRDefault="001A3D02" w:rsidP="004E00AB">
            <w:pPr>
              <w:pStyle w:val="TAL"/>
              <w:rPr>
                <w:b/>
                <w:i/>
                <w:noProof/>
              </w:rPr>
            </w:pPr>
            <w:r w:rsidRPr="00A85E9E">
              <w:rPr>
                <w:b/>
                <w:i/>
                <w:noProof/>
              </w:rPr>
              <w:t>nr-CellGlobalID</w:t>
            </w:r>
          </w:p>
          <w:p w14:paraId="3248B897" w14:textId="77777777" w:rsidR="001A3D02" w:rsidRPr="00A85E9E" w:rsidRDefault="001A3D02" w:rsidP="004E00AB">
            <w:pPr>
              <w:pStyle w:val="TAL"/>
            </w:pPr>
            <w:r w:rsidRPr="00A85E9E">
              <w:rPr>
                <w:bCs/>
                <w:iCs/>
                <w:noProof/>
              </w:rPr>
              <w:t>This field specifies the NCGI, the globally unique identity of a cell in NR, of the associated TRP, as defined in TS 38.331 [35].</w:t>
            </w:r>
          </w:p>
        </w:tc>
      </w:tr>
      <w:tr w:rsidR="001A3D02" w:rsidRPr="00A85E9E" w14:paraId="3CDAC70D" w14:textId="77777777" w:rsidTr="004E00AB">
        <w:trPr>
          <w:cantSplit/>
          <w:tblHeader/>
        </w:trPr>
        <w:tc>
          <w:tcPr>
            <w:tcW w:w="9639" w:type="dxa"/>
          </w:tcPr>
          <w:p w14:paraId="2DFA89A1" w14:textId="77777777" w:rsidR="001A3D02" w:rsidRPr="00A85E9E" w:rsidRDefault="001A3D02" w:rsidP="004E00AB">
            <w:pPr>
              <w:pStyle w:val="TAL"/>
              <w:rPr>
                <w:b/>
                <w:i/>
                <w:noProof/>
              </w:rPr>
            </w:pPr>
            <w:r w:rsidRPr="00A85E9E">
              <w:rPr>
                <w:b/>
                <w:i/>
                <w:noProof/>
              </w:rPr>
              <w:t>nr-ARFCN</w:t>
            </w:r>
          </w:p>
          <w:p w14:paraId="7F7EC1B9" w14:textId="77777777" w:rsidR="001A3D02" w:rsidRPr="00A85E9E" w:rsidRDefault="001A3D02" w:rsidP="004E00AB">
            <w:pPr>
              <w:pStyle w:val="TAL"/>
            </w:pPr>
            <w:r w:rsidRPr="00A85E9E">
              <w:rPr>
                <w:bCs/>
                <w:iCs/>
                <w:noProof/>
              </w:rPr>
              <w:t xml:space="preserve">This field specifies the NR-ARFCN of the TRP's CD-SSB (as defined in TS 38.300 [47]) corresponding to </w:t>
            </w:r>
            <w:r w:rsidRPr="00A85E9E">
              <w:rPr>
                <w:bCs/>
                <w:i/>
                <w:noProof/>
              </w:rPr>
              <w:t>nr-PhysCellID</w:t>
            </w:r>
            <w:r w:rsidRPr="00A85E9E">
              <w:rPr>
                <w:bCs/>
                <w:iCs/>
                <w:noProof/>
              </w:rPr>
              <w:t>.</w:t>
            </w:r>
          </w:p>
        </w:tc>
      </w:tr>
      <w:tr w:rsidR="001A3D02" w:rsidRPr="00A85E9E" w14:paraId="5AF10DDD" w14:textId="77777777" w:rsidTr="004E00AB">
        <w:trPr>
          <w:cantSplit/>
        </w:trPr>
        <w:tc>
          <w:tcPr>
            <w:tcW w:w="9639" w:type="dxa"/>
          </w:tcPr>
          <w:p w14:paraId="3013067B" w14:textId="77777777" w:rsidR="001A3D02" w:rsidRPr="00A85E9E" w:rsidRDefault="001A3D02" w:rsidP="004E00AB">
            <w:pPr>
              <w:pStyle w:val="TAL"/>
              <w:keepNext w:val="0"/>
              <w:keepLines w:val="0"/>
              <w:widowControl w:val="0"/>
              <w:rPr>
                <w:b/>
                <w:i/>
              </w:rPr>
            </w:pPr>
            <w:r w:rsidRPr="00A85E9E">
              <w:rPr>
                <w:b/>
                <w:i/>
              </w:rPr>
              <w:t>nr-UE-RxTxTimeDiff</w:t>
            </w:r>
          </w:p>
          <w:p w14:paraId="64EC5E78" w14:textId="77777777" w:rsidR="001A3D02" w:rsidRPr="00A85E9E" w:rsidRDefault="001A3D02" w:rsidP="004E00AB">
            <w:pPr>
              <w:pStyle w:val="TAL"/>
              <w:keepNext w:val="0"/>
              <w:keepLines w:val="0"/>
              <w:widowControl w:val="0"/>
              <w:rPr>
                <w:noProof/>
              </w:rPr>
            </w:pPr>
            <w:r w:rsidRPr="00A85E9E">
              <w:rPr>
                <w:noProof/>
              </w:rPr>
              <w:t xml:space="preserve">This field specifies the UE Rx–Tx time difference measurement, as defined in TS 38.215 [36]. </w:t>
            </w:r>
          </w:p>
        </w:tc>
      </w:tr>
      <w:tr w:rsidR="001A3D02" w:rsidRPr="00A85E9E" w14:paraId="7D22EEB8" w14:textId="77777777" w:rsidTr="004E00AB">
        <w:trPr>
          <w:cantSplit/>
        </w:trPr>
        <w:tc>
          <w:tcPr>
            <w:tcW w:w="9639" w:type="dxa"/>
          </w:tcPr>
          <w:p w14:paraId="6CADC32E" w14:textId="77777777" w:rsidR="001A3D02" w:rsidRPr="00A85E9E" w:rsidRDefault="001A3D02" w:rsidP="004E00AB">
            <w:pPr>
              <w:pStyle w:val="TAL"/>
              <w:keepNext w:val="0"/>
              <w:keepLines w:val="0"/>
              <w:widowControl w:val="0"/>
              <w:rPr>
                <w:b/>
                <w:i/>
              </w:rPr>
            </w:pPr>
            <w:r w:rsidRPr="00A85E9E">
              <w:rPr>
                <w:b/>
                <w:i/>
              </w:rPr>
              <w:t>nr-AdditionalPathList</w:t>
            </w:r>
          </w:p>
          <w:p w14:paraId="6125AB21" w14:textId="77777777" w:rsidR="001A3D02" w:rsidRPr="00A85E9E" w:rsidRDefault="001A3D02" w:rsidP="004E00AB">
            <w:pPr>
              <w:pStyle w:val="TAL"/>
              <w:keepNext w:val="0"/>
              <w:keepLines w:val="0"/>
              <w:widowControl w:val="0"/>
              <w:rPr>
                <w:b/>
                <w:i/>
              </w:rPr>
            </w:pPr>
            <w:r w:rsidRPr="00A85E9E">
              <w:rPr>
                <w:noProof/>
              </w:rPr>
              <w:t xml:space="preserve">This field specifies one or more additional detected path timing values for the TRP or resource, relative to the path timing used for determining the </w:t>
            </w:r>
            <w:r w:rsidRPr="00A85E9E">
              <w:rPr>
                <w:i/>
                <w:iCs/>
                <w:noProof/>
              </w:rPr>
              <w:t>nr-UE-RxTxTimeDiff</w:t>
            </w:r>
            <w:r w:rsidRPr="00A85E9E">
              <w:rPr>
                <w:noProof/>
              </w:rPr>
              <w:t xml:space="preserve"> value. If this field was requested but is not included, it means the UE did not detect any additional path timing values.</w:t>
            </w:r>
          </w:p>
        </w:tc>
      </w:tr>
      <w:tr w:rsidR="001A3D02" w:rsidRPr="00A85E9E" w14:paraId="37937C07" w14:textId="77777777" w:rsidTr="004E00AB">
        <w:trPr>
          <w:cantSplit/>
        </w:trPr>
        <w:tc>
          <w:tcPr>
            <w:tcW w:w="9639" w:type="dxa"/>
          </w:tcPr>
          <w:p w14:paraId="402D11F6" w14:textId="77777777" w:rsidR="001A3D02" w:rsidRPr="00A85E9E" w:rsidRDefault="001A3D02" w:rsidP="004E00AB">
            <w:pPr>
              <w:pStyle w:val="TAL"/>
              <w:keepNext w:val="0"/>
              <w:keepLines w:val="0"/>
              <w:widowControl w:val="0"/>
              <w:rPr>
                <w:b/>
                <w:i/>
                <w:noProof/>
                <w:lang w:eastAsia="zh-CN"/>
              </w:rPr>
            </w:pPr>
            <w:r w:rsidRPr="00A85E9E">
              <w:rPr>
                <w:b/>
                <w:i/>
                <w:noProof/>
                <w:lang w:eastAsia="zh-CN"/>
              </w:rPr>
              <w:t>nr-TimeStamp</w:t>
            </w:r>
          </w:p>
          <w:p w14:paraId="1C16F3CB" w14:textId="77777777" w:rsidR="001A3D02" w:rsidRPr="00A85E9E" w:rsidRDefault="001A3D02" w:rsidP="004E00AB">
            <w:pPr>
              <w:pStyle w:val="TAL"/>
              <w:keepNext w:val="0"/>
              <w:keepLines w:val="0"/>
              <w:widowControl w:val="0"/>
              <w:rPr>
                <w:b/>
                <w:i/>
              </w:rPr>
            </w:pPr>
            <w:r w:rsidRPr="00A85E9E">
              <w:rPr>
                <w:noProof/>
                <w:lang w:eastAsia="zh-CN"/>
              </w:rPr>
              <w:t>This field specifies the time instance for which the measurement is performed.</w:t>
            </w:r>
          </w:p>
        </w:tc>
      </w:tr>
      <w:tr w:rsidR="001A3D02" w:rsidRPr="00A85E9E" w14:paraId="40A4EDB8" w14:textId="77777777" w:rsidTr="004E00AB">
        <w:trPr>
          <w:cantSplit/>
        </w:trPr>
        <w:tc>
          <w:tcPr>
            <w:tcW w:w="9639" w:type="dxa"/>
          </w:tcPr>
          <w:p w14:paraId="3009E4BF" w14:textId="77777777" w:rsidR="001A3D02" w:rsidRPr="00A85E9E" w:rsidRDefault="001A3D02" w:rsidP="004E00AB">
            <w:pPr>
              <w:pStyle w:val="TAL"/>
              <w:keepNext w:val="0"/>
              <w:keepLines w:val="0"/>
              <w:widowControl w:val="0"/>
              <w:rPr>
                <w:b/>
                <w:i/>
                <w:noProof/>
              </w:rPr>
            </w:pPr>
            <w:r w:rsidRPr="00A85E9E">
              <w:rPr>
                <w:b/>
                <w:i/>
                <w:noProof/>
              </w:rPr>
              <w:t>nr-TimingQuality</w:t>
            </w:r>
          </w:p>
          <w:p w14:paraId="069942D1" w14:textId="77777777" w:rsidR="001A3D02" w:rsidRPr="00A85E9E" w:rsidRDefault="001A3D02" w:rsidP="004E00AB">
            <w:pPr>
              <w:pStyle w:val="TAL"/>
              <w:keepNext w:val="0"/>
              <w:keepLines w:val="0"/>
              <w:widowControl w:val="0"/>
              <w:rPr>
                <w:b/>
                <w:i/>
              </w:rPr>
            </w:pPr>
            <w:r w:rsidRPr="00A85E9E">
              <w:rPr>
                <w:noProof/>
              </w:rPr>
              <w:t xml:space="preserve">This field specifies the </w:t>
            </w:r>
            <w:r w:rsidRPr="00A85E9E">
              <w:t xml:space="preserve">target device′s best estimate of </w:t>
            </w:r>
            <w:r w:rsidRPr="00A85E9E">
              <w:rPr>
                <w:noProof/>
              </w:rPr>
              <w:t>the quality of the measurement.</w:t>
            </w:r>
          </w:p>
        </w:tc>
      </w:tr>
      <w:tr w:rsidR="001A3D02" w:rsidRPr="00A85E9E" w14:paraId="4C79C0C2" w14:textId="77777777" w:rsidTr="004E00AB">
        <w:trPr>
          <w:cantSplit/>
        </w:trPr>
        <w:tc>
          <w:tcPr>
            <w:tcW w:w="9639" w:type="dxa"/>
          </w:tcPr>
          <w:p w14:paraId="1240829D" w14:textId="77777777" w:rsidR="001A3D02" w:rsidRPr="00A85E9E" w:rsidRDefault="001A3D02" w:rsidP="004E00AB">
            <w:pPr>
              <w:pStyle w:val="TAL"/>
              <w:keepNext w:val="0"/>
              <w:keepLines w:val="0"/>
              <w:widowControl w:val="0"/>
              <w:rPr>
                <w:b/>
                <w:bCs/>
                <w:i/>
                <w:iCs/>
                <w:noProof/>
              </w:rPr>
            </w:pPr>
            <w:r w:rsidRPr="00A85E9E">
              <w:rPr>
                <w:b/>
                <w:bCs/>
                <w:i/>
                <w:iCs/>
                <w:noProof/>
              </w:rPr>
              <w:t>nr-DL-PRS-RSRP-Result</w:t>
            </w:r>
          </w:p>
          <w:p w14:paraId="4FDF818C" w14:textId="77777777" w:rsidR="001A3D02" w:rsidRPr="00A85E9E" w:rsidRDefault="001A3D02" w:rsidP="004E00AB">
            <w:pPr>
              <w:pStyle w:val="TAL"/>
              <w:keepNext w:val="0"/>
              <w:keepLines w:val="0"/>
              <w:widowControl w:val="0"/>
              <w:rPr>
                <w:b/>
                <w:i/>
                <w:noProof/>
              </w:rPr>
            </w:pPr>
            <w:r w:rsidRPr="00A85E9E">
              <w:rPr>
                <w:bCs/>
                <w:iCs/>
                <w:noProof/>
              </w:rPr>
              <w:t xml:space="preserve">This field specifies the NR DL-PRS </w:t>
            </w:r>
            <w:r w:rsidRPr="00A85E9E">
              <w:t>reference signal received power (DL PRS-RSRP) measurement, as defined in TS 38.215 [36]</w:t>
            </w:r>
            <w:r w:rsidRPr="00A85E9E">
              <w:rPr>
                <w:noProof/>
              </w:rPr>
              <w:t xml:space="preserve">. </w:t>
            </w:r>
            <w:r w:rsidRPr="00A85E9E">
              <w:t xml:space="preserve">The </w:t>
            </w:r>
            <w:r w:rsidRPr="00A85E9E">
              <w:rPr>
                <w:noProof/>
              </w:rPr>
              <w:t>mapping of the quantity is defined as in TS 38.133 [46].</w:t>
            </w:r>
          </w:p>
        </w:tc>
      </w:tr>
      <w:tr w:rsidR="001A3D02" w:rsidRPr="00A85E9E" w14:paraId="58D58500" w14:textId="77777777" w:rsidTr="004E00AB">
        <w:trPr>
          <w:cantSplit/>
        </w:trPr>
        <w:tc>
          <w:tcPr>
            <w:tcW w:w="9639" w:type="dxa"/>
          </w:tcPr>
          <w:p w14:paraId="75E4B7B4" w14:textId="77777777" w:rsidR="001A3D02" w:rsidRPr="00A85E9E" w:rsidRDefault="001A3D02" w:rsidP="004E00AB">
            <w:pPr>
              <w:pStyle w:val="TAL"/>
              <w:keepNext w:val="0"/>
              <w:keepLines w:val="0"/>
              <w:widowControl w:val="0"/>
              <w:rPr>
                <w:b/>
                <w:i/>
                <w:noProof/>
                <w:lang w:eastAsia="zh-CN"/>
              </w:rPr>
            </w:pPr>
            <w:r w:rsidRPr="00A85E9E">
              <w:rPr>
                <w:b/>
                <w:i/>
                <w:noProof/>
                <w:lang w:eastAsia="zh-CN"/>
              </w:rPr>
              <w:t>nr-DL-PRS-RSRP-ResultDiff</w:t>
            </w:r>
          </w:p>
          <w:p w14:paraId="62685D70" w14:textId="77777777" w:rsidR="001A3D02" w:rsidRPr="00A85E9E" w:rsidRDefault="001A3D02" w:rsidP="004E00AB">
            <w:pPr>
              <w:pStyle w:val="TAL"/>
              <w:keepNext w:val="0"/>
              <w:keepLines w:val="0"/>
              <w:widowControl w:val="0"/>
              <w:rPr>
                <w:b/>
                <w:i/>
              </w:rPr>
            </w:pPr>
            <w:r w:rsidRPr="00A85E9E">
              <w:rPr>
                <w:noProof/>
                <w:lang w:eastAsia="zh-CN"/>
              </w:rPr>
              <w:t xml:space="preserve">This field provides the additional DL-PRS RSRP measurement result relative to </w:t>
            </w:r>
            <w:r w:rsidRPr="00A85E9E">
              <w:rPr>
                <w:i/>
                <w:noProof/>
                <w:lang w:eastAsia="zh-CN"/>
              </w:rPr>
              <w:t xml:space="preserve">nr-DL-PRS-RSRP-Result. </w:t>
            </w:r>
            <w:r w:rsidRPr="00A85E9E">
              <w:rPr>
                <w:noProof/>
                <w:lang w:eastAsia="zh-CN"/>
              </w:rPr>
              <w:t xml:space="preserve">The DL-PRS RSRP value of this measurement is obtained by adding the value of this field to the value of the </w:t>
            </w:r>
            <w:r w:rsidRPr="00A85E9E">
              <w:rPr>
                <w:i/>
                <w:iCs/>
                <w:noProof/>
                <w:lang w:eastAsia="zh-CN"/>
              </w:rPr>
              <w:t>nr-DL-PRS-RSRP-Result</w:t>
            </w:r>
            <w:r w:rsidRPr="00A85E9E">
              <w:rPr>
                <w:noProof/>
                <w:lang w:eastAsia="zh-CN"/>
              </w:rPr>
              <w:t>. The mapping of this field is defined as in TS 38.133 [46].</w:t>
            </w:r>
          </w:p>
        </w:tc>
      </w:tr>
      <w:tr w:rsidR="001A3D02" w:rsidRPr="00A85E9E" w14:paraId="23F9522E" w14:textId="77777777" w:rsidTr="004E00AB">
        <w:trPr>
          <w:cantSplit/>
        </w:trPr>
        <w:tc>
          <w:tcPr>
            <w:tcW w:w="9639" w:type="dxa"/>
          </w:tcPr>
          <w:p w14:paraId="125C3FBF" w14:textId="77777777" w:rsidR="001A3D02" w:rsidRPr="00A85E9E" w:rsidRDefault="001A3D02" w:rsidP="004E00AB">
            <w:pPr>
              <w:pStyle w:val="TAL"/>
              <w:keepNext w:val="0"/>
              <w:keepLines w:val="0"/>
              <w:widowControl w:val="0"/>
              <w:rPr>
                <w:b/>
                <w:i/>
                <w:noProof/>
                <w:lang w:eastAsia="zh-CN"/>
              </w:rPr>
            </w:pPr>
            <w:r w:rsidRPr="00A85E9E">
              <w:rPr>
                <w:b/>
                <w:i/>
                <w:noProof/>
                <w:lang w:eastAsia="zh-CN"/>
              </w:rPr>
              <w:t>nr-UE-RxTxTimeDiffAdditional</w:t>
            </w:r>
          </w:p>
          <w:p w14:paraId="780647B1" w14:textId="77777777" w:rsidR="001A3D02" w:rsidRPr="00A85E9E" w:rsidRDefault="001A3D02" w:rsidP="004E00AB">
            <w:pPr>
              <w:pStyle w:val="TAL"/>
              <w:keepNext w:val="0"/>
              <w:keepLines w:val="0"/>
              <w:widowControl w:val="0"/>
              <w:rPr>
                <w:b/>
                <w:i/>
                <w:noProof/>
                <w:lang w:eastAsia="zh-CN"/>
              </w:rPr>
            </w:pPr>
            <w:r w:rsidRPr="00A85E9E">
              <w:rPr>
                <w:noProof/>
                <w:lang w:eastAsia="zh-CN"/>
              </w:rPr>
              <w:t xml:space="preserve">This field provides the additional UE Rx-Tx Difference measurement result relative to </w:t>
            </w:r>
            <w:r w:rsidRPr="00A85E9E">
              <w:rPr>
                <w:i/>
              </w:rPr>
              <w:t>nr-UE-RxTxTimeDiff</w:t>
            </w:r>
            <w:r w:rsidRPr="00A85E9E">
              <w:rPr>
                <w:i/>
                <w:noProof/>
                <w:lang w:eastAsia="zh-CN"/>
              </w:rPr>
              <w:t>.</w:t>
            </w:r>
            <w:r w:rsidRPr="00A85E9E">
              <w:rPr>
                <w:noProof/>
                <w:lang w:eastAsia="zh-CN"/>
              </w:rPr>
              <w:t xml:space="preserve"> The UE Rx-Tx Difference value of this measurement is obtained by adding the value of this field to the value of the </w:t>
            </w:r>
            <w:r w:rsidRPr="00A85E9E">
              <w:rPr>
                <w:i/>
                <w:iCs/>
                <w:noProof/>
                <w:lang w:eastAsia="zh-CN"/>
              </w:rPr>
              <w:t xml:space="preserve">nr-UE-RxTxTimeDiff </w:t>
            </w:r>
            <w:r w:rsidRPr="00A85E9E">
              <w:rPr>
                <w:noProof/>
                <w:lang w:eastAsia="zh-CN"/>
              </w:rPr>
              <w:t>field. The mapping of the field is defined in TS 38.133 [46].</w:t>
            </w:r>
          </w:p>
        </w:tc>
      </w:tr>
    </w:tbl>
    <w:p w14:paraId="5A7A812C" w14:textId="77777777" w:rsidR="001A3D02" w:rsidRDefault="001A3D02" w:rsidP="001A3D02">
      <w:pPr>
        <w:pStyle w:val="Reference"/>
        <w:numPr>
          <w:ilvl w:val="0"/>
          <w:numId w:val="0"/>
        </w:numPr>
        <w:ind w:left="567" w:hanging="567"/>
      </w:pPr>
    </w:p>
    <w:sectPr w:rsidR="001A3D02" w:rsidSect="00A10703">
      <w:headerReference w:type="even" r:id="rId31"/>
      <w:footerReference w:type="default" r:id="rId3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646D7" w14:textId="77777777" w:rsidR="00C100E5" w:rsidRDefault="00C100E5">
      <w:r>
        <w:separator/>
      </w:r>
    </w:p>
  </w:endnote>
  <w:endnote w:type="continuationSeparator" w:id="0">
    <w:p w14:paraId="1F9B7D2C" w14:textId="77777777" w:rsidR="00C100E5" w:rsidRDefault="00C100E5">
      <w:r>
        <w:continuationSeparator/>
      </w:r>
    </w:p>
  </w:endnote>
  <w:endnote w:type="continuationNotice" w:id="1">
    <w:p w14:paraId="31F9527E" w14:textId="77777777" w:rsidR="00C100E5" w:rsidRDefault="00C100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ACCA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72FAF" w14:textId="77777777" w:rsidR="00C100E5" w:rsidRDefault="00C100E5">
      <w:r>
        <w:separator/>
      </w:r>
    </w:p>
  </w:footnote>
  <w:footnote w:type="continuationSeparator" w:id="0">
    <w:p w14:paraId="698690AB" w14:textId="77777777" w:rsidR="00C100E5" w:rsidRDefault="00C100E5">
      <w:r>
        <w:continuationSeparator/>
      </w:r>
    </w:p>
  </w:footnote>
  <w:footnote w:type="continuationNotice" w:id="1">
    <w:p w14:paraId="56EF70CA" w14:textId="77777777" w:rsidR="00C100E5" w:rsidRDefault="00C100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0D127"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876FF9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FDAB6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234E00"/>
    <w:multiLevelType w:val="hybridMultilevel"/>
    <w:tmpl w:val="D564077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77F2350"/>
    <w:multiLevelType w:val="hybridMultilevel"/>
    <w:tmpl w:val="D03AE0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D1774A"/>
    <w:multiLevelType w:val="hybridMultilevel"/>
    <w:tmpl w:val="A19A0128"/>
    <w:lvl w:ilvl="0" w:tplc="2F86A118">
      <w:start w:val="1"/>
      <w:numFmt w:val="decimal"/>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B774B54"/>
    <w:multiLevelType w:val="hybridMultilevel"/>
    <w:tmpl w:val="3C8E76B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66937F7"/>
    <w:multiLevelType w:val="hybridMultilevel"/>
    <w:tmpl w:val="D574486E"/>
    <w:lvl w:ilvl="0" w:tplc="1F4022BC">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E053183"/>
    <w:multiLevelType w:val="hybridMultilevel"/>
    <w:tmpl w:val="D64EFF3C"/>
    <w:lvl w:ilvl="0" w:tplc="217E4830">
      <w:start w:val="1"/>
      <w:numFmt w:val="decimal"/>
      <w:lvlText w:val="%1."/>
      <w:lvlJc w:val="left"/>
      <w:pPr>
        <w:ind w:left="930" w:hanging="360"/>
      </w:pPr>
      <w:rPr>
        <w:rFonts w:hint="default"/>
      </w:rPr>
    </w:lvl>
    <w:lvl w:ilvl="1" w:tplc="041D0019" w:tentative="1">
      <w:start w:val="1"/>
      <w:numFmt w:val="lowerLetter"/>
      <w:lvlText w:val="%2."/>
      <w:lvlJc w:val="left"/>
      <w:pPr>
        <w:ind w:left="1650" w:hanging="360"/>
      </w:pPr>
    </w:lvl>
    <w:lvl w:ilvl="2" w:tplc="041D001B" w:tentative="1">
      <w:start w:val="1"/>
      <w:numFmt w:val="lowerRoman"/>
      <w:lvlText w:val="%3."/>
      <w:lvlJc w:val="right"/>
      <w:pPr>
        <w:ind w:left="2370" w:hanging="180"/>
      </w:pPr>
    </w:lvl>
    <w:lvl w:ilvl="3" w:tplc="041D000F" w:tentative="1">
      <w:start w:val="1"/>
      <w:numFmt w:val="decimal"/>
      <w:lvlText w:val="%4."/>
      <w:lvlJc w:val="left"/>
      <w:pPr>
        <w:ind w:left="3090" w:hanging="360"/>
      </w:pPr>
    </w:lvl>
    <w:lvl w:ilvl="4" w:tplc="041D0019" w:tentative="1">
      <w:start w:val="1"/>
      <w:numFmt w:val="lowerLetter"/>
      <w:lvlText w:val="%5."/>
      <w:lvlJc w:val="left"/>
      <w:pPr>
        <w:ind w:left="3810" w:hanging="360"/>
      </w:pPr>
    </w:lvl>
    <w:lvl w:ilvl="5" w:tplc="041D001B" w:tentative="1">
      <w:start w:val="1"/>
      <w:numFmt w:val="lowerRoman"/>
      <w:lvlText w:val="%6."/>
      <w:lvlJc w:val="right"/>
      <w:pPr>
        <w:ind w:left="4530" w:hanging="180"/>
      </w:pPr>
    </w:lvl>
    <w:lvl w:ilvl="6" w:tplc="041D000F" w:tentative="1">
      <w:start w:val="1"/>
      <w:numFmt w:val="decimal"/>
      <w:lvlText w:val="%7."/>
      <w:lvlJc w:val="left"/>
      <w:pPr>
        <w:ind w:left="5250" w:hanging="360"/>
      </w:pPr>
    </w:lvl>
    <w:lvl w:ilvl="7" w:tplc="041D0019" w:tentative="1">
      <w:start w:val="1"/>
      <w:numFmt w:val="lowerLetter"/>
      <w:lvlText w:val="%8."/>
      <w:lvlJc w:val="left"/>
      <w:pPr>
        <w:ind w:left="5970" w:hanging="360"/>
      </w:pPr>
    </w:lvl>
    <w:lvl w:ilvl="8" w:tplc="041D001B" w:tentative="1">
      <w:start w:val="1"/>
      <w:numFmt w:val="lowerRoman"/>
      <w:lvlText w:val="%9."/>
      <w:lvlJc w:val="right"/>
      <w:pPr>
        <w:ind w:left="669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3471EC"/>
    <w:multiLevelType w:val="hybridMultilevel"/>
    <w:tmpl w:val="4C26A464"/>
    <w:lvl w:ilvl="0" w:tplc="830CE1BA">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1D64A8"/>
    <w:multiLevelType w:val="hybridMultilevel"/>
    <w:tmpl w:val="807C9D34"/>
    <w:lvl w:ilvl="0" w:tplc="3506A21C">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E0402BB"/>
    <w:multiLevelType w:val="hybridMultilevel"/>
    <w:tmpl w:val="CB1EEDC4"/>
    <w:lvl w:ilvl="0" w:tplc="F96E7F42">
      <w:start w:val="1"/>
      <w:numFmt w:val="decimal"/>
      <w:lvlText w:val="%1."/>
      <w:lvlJc w:val="left"/>
      <w:pPr>
        <w:tabs>
          <w:tab w:val="num" w:pos="720"/>
        </w:tabs>
        <w:ind w:left="720" w:hanging="360"/>
      </w:pPr>
    </w:lvl>
    <w:lvl w:ilvl="1" w:tplc="99C22B9A">
      <w:start w:val="1"/>
      <w:numFmt w:val="decimal"/>
      <w:lvlText w:val="%2."/>
      <w:lvlJc w:val="left"/>
      <w:pPr>
        <w:tabs>
          <w:tab w:val="num" w:pos="1440"/>
        </w:tabs>
        <w:ind w:left="1440" w:hanging="360"/>
      </w:pPr>
    </w:lvl>
    <w:lvl w:ilvl="2" w:tplc="3F5E57F8">
      <w:start w:val="1"/>
      <w:numFmt w:val="decimal"/>
      <w:lvlText w:val="%3."/>
      <w:lvlJc w:val="left"/>
      <w:pPr>
        <w:tabs>
          <w:tab w:val="num" w:pos="2160"/>
        </w:tabs>
        <w:ind w:left="2160" w:hanging="360"/>
      </w:pPr>
    </w:lvl>
    <w:lvl w:ilvl="3" w:tplc="2EF264A6" w:tentative="1">
      <w:start w:val="1"/>
      <w:numFmt w:val="decimal"/>
      <w:lvlText w:val="%4."/>
      <w:lvlJc w:val="left"/>
      <w:pPr>
        <w:tabs>
          <w:tab w:val="num" w:pos="2880"/>
        </w:tabs>
        <w:ind w:left="2880" w:hanging="360"/>
      </w:pPr>
    </w:lvl>
    <w:lvl w:ilvl="4" w:tplc="9F04F446" w:tentative="1">
      <w:start w:val="1"/>
      <w:numFmt w:val="decimal"/>
      <w:lvlText w:val="%5."/>
      <w:lvlJc w:val="left"/>
      <w:pPr>
        <w:tabs>
          <w:tab w:val="num" w:pos="3600"/>
        </w:tabs>
        <w:ind w:left="3600" w:hanging="360"/>
      </w:pPr>
    </w:lvl>
    <w:lvl w:ilvl="5" w:tplc="CF5CBC0E" w:tentative="1">
      <w:start w:val="1"/>
      <w:numFmt w:val="decimal"/>
      <w:lvlText w:val="%6."/>
      <w:lvlJc w:val="left"/>
      <w:pPr>
        <w:tabs>
          <w:tab w:val="num" w:pos="4320"/>
        </w:tabs>
        <w:ind w:left="4320" w:hanging="360"/>
      </w:pPr>
    </w:lvl>
    <w:lvl w:ilvl="6" w:tplc="E44CF788" w:tentative="1">
      <w:start w:val="1"/>
      <w:numFmt w:val="decimal"/>
      <w:lvlText w:val="%7."/>
      <w:lvlJc w:val="left"/>
      <w:pPr>
        <w:tabs>
          <w:tab w:val="num" w:pos="5040"/>
        </w:tabs>
        <w:ind w:left="5040" w:hanging="360"/>
      </w:pPr>
    </w:lvl>
    <w:lvl w:ilvl="7" w:tplc="C75CCD04" w:tentative="1">
      <w:start w:val="1"/>
      <w:numFmt w:val="decimal"/>
      <w:lvlText w:val="%8."/>
      <w:lvlJc w:val="left"/>
      <w:pPr>
        <w:tabs>
          <w:tab w:val="num" w:pos="5760"/>
        </w:tabs>
        <w:ind w:left="5760" w:hanging="360"/>
      </w:pPr>
    </w:lvl>
    <w:lvl w:ilvl="8" w:tplc="B8FE5A80" w:tentative="1">
      <w:start w:val="1"/>
      <w:numFmt w:val="decimal"/>
      <w:lvlText w:val="%9."/>
      <w:lvlJc w:val="left"/>
      <w:pPr>
        <w:tabs>
          <w:tab w:val="num" w:pos="6480"/>
        </w:tabs>
        <w:ind w:left="6480" w:hanging="360"/>
      </w:pPr>
    </w:lvl>
  </w:abstractNum>
  <w:abstractNum w:abstractNumId="24" w15:restartNumberingAfterBreak="0">
    <w:nsid w:val="62CF612E"/>
    <w:multiLevelType w:val="hybridMultilevel"/>
    <w:tmpl w:val="6E30A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516672"/>
    <w:multiLevelType w:val="hybridMultilevel"/>
    <w:tmpl w:val="BEF42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3403DC"/>
    <w:multiLevelType w:val="hybridMultilevel"/>
    <w:tmpl w:val="8D4AD9B2"/>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8A401A4"/>
    <w:multiLevelType w:val="hybridMultilevel"/>
    <w:tmpl w:val="26A4C9FC"/>
    <w:lvl w:ilvl="0" w:tplc="041D000F">
      <w:start w:val="1"/>
      <w:numFmt w:val="decimal"/>
      <w:lvlText w:val="%1."/>
      <w:lvlJc w:val="left"/>
      <w:pPr>
        <w:tabs>
          <w:tab w:val="num" w:pos="720"/>
        </w:tabs>
        <w:ind w:left="720" w:hanging="360"/>
      </w:pPr>
    </w:lvl>
    <w:lvl w:ilvl="1" w:tplc="99C22B9A">
      <w:start w:val="1"/>
      <w:numFmt w:val="decimal"/>
      <w:lvlText w:val="%2."/>
      <w:lvlJc w:val="left"/>
      <w:pPr>
        <w:tabs>
          <w:tab w:val="num" w:pos="1440"/>
        </w:tabs>
        <w:ind w:left="1440" w:hanging="360"/>
      </w:pPr>
    </w:lvl>
    <w:lvl w:ilvl="2" w:tplc="3F5E57F8">
      <w:start w:val="1"/>
      <w:numFmt w:val="decimal"/>
      <w:lvlText w:val="%3."/>
      <w:lvlJc w:val="left"/>
      <w:pPr>
        <w:tabs>
          <w:tab w:val="num" w:pos="2160"/>
        </w:tabs>
        <w:ind w:left="2160" w:hanging="360"/>
      </w:pPr>
    </w:lvl>
    <w:lvl w:ilvl="3" w:tplc="2EF264A6" w:tentative="1">
      <w:start w:val="1"/>
      <w:numFmt w:val="decimal"/>
      <w:lvlText w:val="%4."/>
      <w:lvlJc w:val="left"/>
      <w:pPr>
        <w:tabs>
          <w:tab w:val="num" w:pos="2880"/>
        </w:tabs>
        <w:ind w:left="2880" w:hanging="360"/>
      </w:pPr>
    </w:lvl>
    <w:lvl w:ilvl="4" w:tplc="9F04F446" w:tentative="1">
      <w:start w:val="1"/>
      <w:numFmt w:val="decimal"/>
      <w:lvlText w:val="%5."/>
      <w:lvlJc w:val="left"/>
      <w:pPr>
        <w:tabs>
          <w:tab w:val="num" w:pos="3600"/>
        </w:tabs>
        <w:ind w:left="3600" w:hanging="360"/>
      </w:pPr>
    </w:lvl>
    <w:lvl w:ilvl="5" w:tplc="CF5CBC0E" w:tentative="1">
      <w:start w:val="1"/>
      <w:numFmt w:val="decimal"/>
      <w:lvlText w:val="%6."/>
      <w:lvlJc w:val="left"/>
      <w:pPr>
        <w:tabs>
          <w:tab w:val="num" w:pos="4320"/>
        </w:tabs>
        <w:ind w:left="4320" w:hanging="360"/>
      </w:pPr>
    </w:lvl>
    <w:lvl w:ilvl="6" w:tplc="E44CF788" w:tentative="1">
      <w:start w:val="1"/>
      <w:numFmt w:val="decimal"/>
      <w:lvlText w:val="%7."/>
      <w:lvlJc w:val="left"/>
      <w:pPr>
        <w:tabs>
          <w:tab w:val="num" w:pos="5040"/>
        </w:tabs>
        <w:ind w:left="5040" w:hanging="360"/>
      </w:pPr>
    </w:lvl>
    <w:lvl w:ilvl="7" w:tplc="C75CCD04" w:tentative="1">
      <w:start w:val="1"/>
      <w:numFmt w:val="decimal"/>
      <w:lvlText w:val="%8."/>
      <w:lvlJc w:val="left"/>
      <w:pPr>
        <w:tabs>
          <w:tab w:val="num" w:pos="5760"/>
        </w:tabs>
        <w:ind w:left="5760" w:hanging="360"/>
      </w:pPr>
    </w:lvl>
    <w:lvl w:ilvl="8" w:tplc="B8FE5A80" w:tentative="1">
      <w:start w:val="1"/>
      <w:numFmt w:val="decimal"/>
      <w:lvlText w:val="%9."/>
      <w:lvlJc w:val="left"/>
      <w:pPr>
        <w:tabs>
          <w:tab w:val="num" w:pos="6480"/>
        </w:tabs>
        <w:ind w:left="6480" w:hanging="360"/>
      </w:pPr>
    </w:lvl>
  </w:abstractNum>
  <w:abstractNum w:abstractNumId="30" w15:restartNumberingAfterBreak="0">
    <w:nsid w:val="7A001429"/>
    <w:multiLevelType w:val="hybridMultilevel"/>
    <w:tmpl w:val="6D864ABE"/>
    <w:lvl w:ilvl="0" w:tplc="9AC6052A">
      <w:start w:val="1"/>
      <w:numFmt w:val="decimal"/>
      <w:lvlText w:val="%1"/>
      <w:lvlJc w:val="left"/>
      <w:pPr>
        <w:ind w:left="1622" w:hanging="360"/>
      </w:pPr>
      <w:rPr>
        <w:rFonts w:hint="default"/>
      </w:rPr>
    </w:lvl>
    <w:lvl w:ilvl="1" w:tplc="04090019" w:tentative="1">
      <w:start w:val="1"/>
      <w:numFmt w:val="lowerLetter"/>
      <w:lvlText w:val="%2."/>
      <w:lvlJc w:val="left"/>
      <w:pPr>
        <w:ind w:left="2342" w:hanging="360"/>
      </w:pPr>
    </w:lvl>
    <w:lvl w:ilvl="2" w:tplc="0409001B" w:tentative="1">
      <w:start w:val="1"/>
      <w:numFmt w:val="lowerRoman"/>
      <w:lvlText w:val="%3."/>
      <w:lvlJc w:val="righ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31" w15:restartNumberingAfterBreak="0">
    <w:nsid w:val="7AC5254D"/>
    <w:multiLevelType w:val="hybridMultilevel"/>
    <w:tmpl w:val="E1481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1E5E52"/>
    <w:multiLevelType w:val="hybridMultilevel"/>
    <w:tmpl w:val="4C26A464"/>
    <w:lvl w:ilvl="0" w:tplc="830CE1BA">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17"/>
  </w:num>
  <w:num w:numId="2">
    <w:abstractNumId w:val="15"/>
  </w:num>
  <w:num w:numId="3">
    <w:abstractNumId w:val="2"/>
  </w:num>
  <w:num w:numId="4">
    <w:abstractNumId w:val="19"/>
  </w:num>
  <w:num w:numId="5">
    <w:abstractNumId w:val="20"/>
  </w:num>
  <w:num w:numId="6">
    <w:abstractNumId w:val="22"/>
  </w:num>
  <w:num w:numId="7">
    <w:abstractNumId w:val="10"/>
  </w:num>
  <w:num w:numId="8">
    <w:abstractNumId w:val="12"/>
  </w:num>
  <w:num w:numId="9">
    <w:abstractNumId w:val="5"/>
  </w:num>
  <w:num w:numId="10">
    <w:abstractNumId w:val="28"/>
  </w:num>
  <w:num w:numId="11">
    <w:abstractNumId w:val="14"/>
  </w:num>
  <w:num w:numId="12">
    <w:abstractNumId w:val="27"/>
  </w:num>
  <w:num w:numId="13">
    <w:abstractNumId w:val="26"/>
  </w:num>
  <w:num w:numId="14">
    <w:abstractNumId w:val="23"/>
  </w:num>
  <w:num w:numId="15">
    <w:abstractNumId w:val="18"/>
  </w:num>
  <w:num w:numId="16">
    <w:abstractNumId w:val="13"/>
  </w:num>
  <w:num w:numId="17">
    <w:abstractNumId w:val="29"/>
  </w:num>
  <w:num w:numId="18">
    <w:abstractNumId w:val="32"/>
  </w:num>
  <w:num w:numId="19">
    <w:abstractNumId w:val="24"/>
  </w:num>
  <w:num w:numId="20">
    <w:abstractNumId w:val="7"/>
  </w:num>
  <w:num w:numId="21">
    <w:abstractNumId w:val="6"/>
  </w:num>
  <w:num w:numId="22">
    <w:abstractNumId w:val="4"/>
  </w:num>
  <w:num w:numId="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0"/>
  </w:num>
  <w:num w:numId="25">
    <w:abstractNumId w:val="25"/>
  </w:num>
  <w:num w:numId="26">
    <w:abstractNumId w:val="16"/>
  </w:num>
  <w:num w:numId="27">
    <w:abstractNumId w:val="31"/>
  </w:num>
  <w:num w:numId="28">
    <w:abstractNumId w:val="11"/>
  </w:num>
  <w:num w:numId="29">
    <w:abstractNumId w:val="21"/>
  </w:num>
  <w:num w:numId="30">
    <w:abstractNumId w:val="1"/>
  </w:num>
  <w:num w:numId="31">
    <w:abstractNumId w:val="0"/>
  </w:num>
  <w:num w:numId="32">
    <w:abstractNumId w:val="9"/>
  </w:num>
  <w:num w:numId="33">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BD2"/>
    <w:rsid w:val="000006E1"/>
    <w:rsid w:val="00000C05"/>
    <w:rsid w:val="00001359"/>
    <w:rsid w:val="00001E52"/>
    <w:rsid w:val="000024F4"/>
    <w:rsid w:val="00002A37"/>
    <w:rsid w:val="000034D3"/>
    <w:rsid w:val="0000371F"/>
    <w:rsid w:val="00004554"/>
    <w:rsid w:val="00004DBF"/>
    <w:rsid w:val="0000527F"/>
    <w:rsid w:val="0000564C"/>
    <w:rsid w:val="00005715"/>
    <w:rsid w:val="0000593F"/>
    <w:rsid w:val="00005A88"/>
    <w:rsid w:val="00005CDC"/>
    <w:rsid w:val="00006446"/>
    <w:rsid w:val="00006896"/>
    <w:rsid w:val="00007416"/>
    <w:rsid w:val="00007CDC"/>
    <w:rsid w:val="000100CD"/>
    <w:rsid w:val="000111B4"/>
    <w:rsid w:val="00011B28"/>
    <w:rsid w:val="000120A5"/>
    <w:rsid w:val="00012A17"/>
    <w:rsid w:val="000138B9"/>
    <w:rsid w:val="00013D61"/>
    <w:rsid w:val="00013D69"/>
    <w:rsid w:val="00013D7E"/>
    <w:rsid w:val="00014512"/>
    <w:rsid w:val="0001475C"/>
    <w:rsid w:val="000150D3"/>
    <w:rsid w:val="00015361"/>
    <w:rsid w:val="00015928"/>
    <w:rsid w:val="00015D15"/>
    <w:rsid w:val="0002027A"/>
    <w:rsid w:val="00020460"/>
    <w:rsid w:val="000217F6"/>
    <w:rsid w:val="00022286"/>
    <w:rsid w:val="00022BF1"/>
    <w:rsid w:val="00022E0A"/>
    <w:rsid w:val="00023429"/>
    <w:rsid w:val="00023F56"/>
    <w:rsid w:val="00024DB3"/>
    <w:rsid w:val="0002564D"/>
    <w:rsid w:val="00025A6B"/>
    <w:rsid w:val="00025ECA"/>
    <w:rsid w:val="00026169"/>
    <w:rsid w:val="00026419"/>
    <w:rsid w:val="00027360"/>
    <w:rsid w:val="000277E3"/>
    <w:rsid w:val="00027BB4"/>
    <w:rsid w:val="0003039E"/>
    <w:rsid w:val="00030AED"/>
    <w:rsid w:val="000313AB"/>
    <w:rsid w:val="000325B8"/>
    <w:rsid w:val="0003273C"/>
    <w:rsid w:val="0003315C"/>
    <w:rsid w:val="000337CC"/>
    <w:rsid w:val="00033BD4"/>
    <w:rsid w:val="00033BFC"/>
    <w:rsid w:val="000342D6"/>
    <w:rsid w:val="00034C15"/>
    <w:rsid w:val="00036BA1"/>
    <w:rsid w:val="00036FA3"/>
    <w:rsid w:val="00037BE4"/>
    <w:rsid w:val="00042054"/>
    <w:rsid w:val="000422E2"/>
    <w:rsid w:val="000428AB"/>
    <w:rsid w:val="00042F22"/>
    <w:rsid w:val="00043ACA"/>
    <w:rsid w:val="000444EF"/>
    <w:rsid w:val="00045172"/>
    <w:rsid w:val="00045ACA"/>
    <w:rsid w:val="00045C56"/>
    <w:rsid w:val="00046236"/>
    <w:rsid w:val="00046378"/>
    <w:rsid w:val="0005044B"/>
    <w:rsid w:val="00051A57"/>
    <w:rsid w:val="00052A07"/>
    <w:rsid w:val="00052E5D"/>
    <w:rsid w:val="000532A6"/>
    <w:rsid w:val="000534E3"/>
    <w:rsid w:val="00053768"/>
    <w:rsid w:val="00054112"/>
    <w:rsid w:val="00055D27"/>
    <w:rsid w:val="0005606A"/>
    <w:rsid w:val="00057117"/>
    <w:rsid w:val="000571A7"/>
    <w:rsid w:val="000606A4"/>
    <w:rsid w:val="000606F7"/>
    <w:rsid w:val="00061326"/>
    <w:rsid w:val="000614F6"/>
    <w:rsid w:val="000616E7"/>
    <w:rsid w:val="00061878"/>
    <w:rsid w:val="0006246F"/>
    <w:rsid w:val="00062E80"/>
    <w:rsid w:val="00063028"/>
    <w:rsid w:val="000630B2"/>
    <w:rsid w:val="0006388B"/>
    <w:rsid w:val="0006487E"/>
    <w:rsid w:val="00065692"/>
    <w:rsid w:val="00065E1A"/>
    <w:rsid w:val="000662A6"/>
    <w:rsid w:val="00067325"/>
    <w:rsid w:val="00070087"/>
    <w:rsid w:val="000703A3"/>
    <w:rsid w:val="00070595"/>
    <w:rsid w:val="0007068D"/>
    <w:rsid w:val="00070D75"/>
    <w:rsid w:val="00071056"/>
    <w:rsid w:val="000718EB"/>
    <w:rsid w:val="000719B9"/>
    <w:rsid w:val="00071E6D"/>
    <w:rsid w:val="000731CE"/>
    <w:rsid w:val="0007416C"/>
    <w:rsid w:val="00074F57"/>
    <w:rsid w:val="00075BA9"/>
    <w:rsid w:val="00075F2A"/>
    <w:rsid w:val="00076CD9"/>
    <w:rsid w:val="00076D8B"/>
    <w:rsid w:val="0007771A"/>
    <w:rsid w:val="00077E5F"/>
    <w:rsid w:val="0008036A"/>
    <w:rsid w:val="00080B8A"/>
    <w:rsid w:val="00081AE6"/>
    <w:rsid w:val="00081F0F"/>
    <w:rsid w:val="0008418E"/>
    <w:rsid w:val="00084B1B"/>
    <w:rsid w:val="000855EB"/>
    <w:rsid w:val="00085B52"/>
    <w:rsid w:val="000866F2"/>
    <w:rsid w:val="0008679B"/>
    <w:rsid w:val="00086818"/>
    <w:rsid w:val="00087182"/>
    <w:rsid w:val="000873A5"/>
    <w:rsid w:val="00087421"/>
    <w:rsid w:val="0008796B"/>
    <w:rsid w:val="00087C30"/>
    <w:rsid w:val="00087E2D"/>
    <w:rsid w:val="00090057"/>
    <w:rsid w:val="0009009F"/>
    <w:rsid w:val="00091557"/>
    <w:rsid w:val="00091D02"/>
    <w:rsid w:val="00091E48"/>
    <w:rsid w:val="000924C1"/>
    <w:rsid w:val="000924F0"/>
    <w:rsid w:val="000925F9"/>
    <w:rsid w:val="000929D3"/>
    <w:rsid w:val="00093045"/>
    <w:rsid w:val="00093474"/>
    <w:rsid w:val="000939E7"/>
    <w:rsid w:val="0009510F"/>
    <w:rsid w:val="0009590F"/>
    <w:rsid w:val="00096547"/>
    <w:rsid w:val="0009700E"/>
    <w:rsid w:val="000A031A"/>
    <w:rsid w:val="000A0889"/>
    <w:rsid w:val="000A13A8"/>
    <w:rsid w:val="000A15A9"/>
    <w:rsid w:val="000A197B"/>
    <w:rsid w:val="000A1B7B"/>
    <w:rsid w:val="000A1D81"/>
    <w:rsid w:val="000A2511"/>
    <w:rsid w:val="000A2650"/>
    <w:rsid w:val="000A2652"/>
    <w:rsid w:val="000A2924"/>
    <w:rsid w:val="000A3958"/>
    <w:rsid w:val="000A4E91"/>
    <w:rsid w:val="000A56F2"/>
    <w:rsid w:val="000A5A92"/>
    <w:rsid w:val="000A6CC4"/>
    <w:rsid w:val="000A7AA2"/>
    <w:rsid w:val="000A7DFF"/>
    <w:rsid w:val="000A7F6D"/>
    <w:rsid w:val="000B0786"/>
    <w:rsid w:val="000B0A3F"/>
    <w:rsid w:val="000B169A"/>
    <w:rsid w:val="000B17B7"/>
    <w:rsid w:val="000B1B01"/>
    <w:rsid w:val="000B1DDF"/>
    <w:rsid w:val="000B1F74"/>
    <w:rsid w:val="000B2719"/>
    <w:rsid w:val="000B3A8F"/>
    <w:rsid w:val="000B3DA1"/>
    <w:rsid w:val="000B4AB9"/>
    <w:rsid w:val="000B58C3"/>
    <w:rsid w:val="000B61E9"/>
    <w:rsid w:val="000B6559"/>
    <w:rsid w:val="000B78DB"/>
    <w:rsid w:val="000C0E58"/>
    <w:rsid w:val="000C165A"/>
    <w:rsid w:val="000C1EC9"/>
    <w:rsid w:val="000C1F0F"/>
    <w:rsid w:val="000C2BD8"/>
    <w:rsid w:val="000C2E19"/>
    <w:rsid w:val="000C3B7D"/>
    <w:rsid w:val="000C4C2E"/>
    <w:rsid w:val="000C5E39"/>
    <w:rsid w:val="000C5E57"/>
    <w:rsid w:val="000C5F2F"/>
    <w:rsid w:val="000C64EC"/>
    <w:rsid w:val="000D0D07"/>
    <w:rsid w:val="000D2F92"/>
    <w:rsid w:val="000D333F"/>
    <w:rsid w:val="000D4797"/>
    <w:rsid w:val="000D5117"/>
    <w:rsid w:val="000D51A1"/>
    <w:rsid w:val="000D55B6"/>
    <w:rsid w:val="000D6C69"/>
    <w:rsid w:val="000D6E45"/>
    <w:rsid w:val="000D730C"/>
    <w:rsid w:val="000D7314"/>
    <w:rsid w:val="000D7765"/>
    <w:rsid w:val="000E01E2"/>
    <w:rsid w:val="000E0527"/>
    <w:rsid w:val="000E055C"/>
    <w:rsid w:val="000E0DFF"/>
    <w:rsid w:val="000E1061"/>
    <w:rsid w:val="000E118C"/>
    <w:rsid w:val="000E1E92"/>
    <w:rsid w:val="000E1F75"/>
    <w:rsid w:val="000E2815"/>
    <w:rsid w:val="000E288E"/>
    <w:rsid w:val="000E2CA5"/>
    <w:rsid w:val="000E3053"/>
    <w:rsid w:val="000E3E99"/>
    <w:rsid w:val="000E4880"/>
    <w:rsid w:val="000E52BA"/>
    <w:rsid w:val="000E55DE"/>
    <w:rsid w:val="000E57D8"/>
    <w:rsid w:val="000E7CD7"/>
    <w:rsid w:val="000F06D6"/>
    <w:rsid w:val="000F0B12"/>
    <w:rsid w:val="000F0DA4"/>
    <w:rsid w:val="000F0DBA"/>
    <w:rsid w:val="000F0DCA"/>
    <w:rsid w:val="000F0EB1"/>
    <w:rsid w:val="000F1106"/>
    <w:rsid w:val="000F1CBA"/>
    <w:rsid w:val="000F1EDB"/>
    <w:rsid w:val="000F20E8"/>
    <w:rsid w:val="000F2402"/>
    <w:rsid w:val="000F2704"/>
    <w:rsid w:val="000F27A5"/>
    <w:rsid w:val="000F380E"/>
    <w:rsid w:val="000F38B8"/>
    <w:rsid w:val="000F3BE9"/>
    <w:rsid w:val="000F3C28"/>
    <w:rsid w:val="000F3ED4"/>
    <w:rsid w:val="000F3F6C"/>
    <w:rsid w:val="000F4501"/>
    <w:rsid w:val="000F5ADC"/>
    <w:rsid w:val="000F6DF3"/>
    <w:rsid w:val="000F7E4E"/>
    <w:rsid w:val="001005FF"/>
    <w:rsid w:val="0010117E"/>
    <w:rsid w:val="00101638"/>
    <w:rsid w:val="001016B0"/>
    <w:rsid w:val="0010230E"/>
    <w:rsid w:val="001036E5"/>
    <w:rsid w:val="001062FB"/>
    <w:rsid w:val="001063E6"/>
    <w:rsid w:val="00106FA6"/>
    <w:rsid w:val="00110B07"/>
    <w:rsid w:val="001134A3"/>
    <w:rsid w:val="00113607"/>
    <w:rsid w:val="00113CF4"/>
    <w:rsid w:val="0011402A"/>
    <w:rsid w:val="001153EA"/>
    <w:rsid w:val="00115643"/>
    <w:rsid w:val="001156F8"/>
    <w:rsid w:val="00115722"/>
    <w:rsid w:val="00115B1C"/>
    <w:rsid w:val="00115B3F"/>
    <w:rsid w:val="00115B75"/>
    <w:rsid w:val="0011619E"/>
    <w:rsid w:val="00116765"/>
    <w:rsid w:val="001174E6"/>
    <w:rsid w:val="00117CAD"/>
    <w:rsid w:val="00120922"/>
    <w:rsid w:val="001219F5"/>
    <w:rsid w:val="00121A20"/>
    <w:rsid w:val="00122145"/>
    <w:rsid w:val="00123079"/>
    <w:rsid w:val="001236D5"/>
    <w:rsid w:val="0012377F"/>
    <w:rsid w:val="00123ACE"/>
    <w:rsid w:val="00124314"/>
    <w:rsid w:val="00126B4A"/>
    <w:rsid w:val="00126BEE"/>
    <w:rsid w:val="00127E9A"/>
    <w:rsid w:val="00130047"/>
    <w:rsid w:val="00130137"/>
    <w:rsid w:val="00130450"/>
    <w:rsid w:val="0013085B"/>
    <w:rsid w:val="00130A6A"/>
    <w:rsid w:val="00130E90"/>
    <w:rsid w:val="00131150"/>
    <w:rsid w:val="001317F9"/>
    <w:rsid w:val="00132280"/>
    <w:rsid w:val="00132FD0"/>
    <w:rsid w:val="00133582"/>
    <w:rsid w:val="00134320"/>
    <w:rsid w:val="001344C0"/>
    <w:rsid w:val="001346FA"/>
    <w:rsid w:val="00135089"/>
    <w:rsid w:val="00135252"/>
    <w:rsid w:val="00136908"/>
    <w:rsid w:val="00136F7D"/>
    <w:rsid w:val="00137594"/>
    <w:rsid w:val="001378F4"/>
    <w:rsid w:val="00137AB5"/>
    <w:rsid w:val="00137F0B"/>
    <w:rsid w:val="0014149D"/>
    <w:rsid w:val="00141734"/>
    <w:rsid w:val="00141976"/>
    <w:rsid w:val="00141A5A"/>
    <w:rsid w:val="00142EAD"/>
    <w:rsid w:val="001430A4"/>
    <w:rsid w:val="00143491"/>
    <w:rsid w:val="00143FA1"/>
    <w:rsid w:val="001440F5"/>
    <w:rsid w:val="00144C4D"/>
    <w:rsid w:val="001459F4"/>
    <w:rsid w:val="00146095"/>
    <w:rsid w:val="001461B8"/>
    <w:rsid w:val="001475AC"/>
    <w:rsid w:val="00147D3E"/>
    <w:rsid w:val="001502E9"/>
    <w:rsid w:val="00150ACE"/>
    <w:rsid w:val="00150DEE"/>
    <w:rsid w:val="00151DA9"/>
    <w:rsid w:val="00151E23"/>
    <w:rsid w:val="001520C1"/>
    <w:rsid w:val="001526E0"/>
    <w:rsid w:val="00152A12"/>
    <w:rsid w:val="00152A1C"/>
    <w:rsid w:val="00152BC6"/>
    <w:rsid w:val="00152FF3"/>
    <w:rsid w:val="00153B21"/>
    <w:rsid w:val="00153D47"/>
    <w:rsid w:val="001551B5"/>
    <w:rsid w:val="0015535F"/>
    <w:rsid w:val="0015633A"/>
    <w:rsid w:val="00156574"/>
    <w:rsid w:val="00157423"/>
    <w:rsid w:val="0015754B"/>
    <w:rsid w:val="00157565"/>
    <w:rsid w:val="001610CF"/>
    <w:rsid w:val="0016170D"/>
    <w:rsid w:val="0016272B"/>
    <w:rsid w:val="0016370C"/>
    <w:rsid w:val="00163DAE"/>
    <w:rsid w:val="001645C0"/>
    <w:rsid w:val="00165074"/>
    <w:rsid w:val="001659C1"/>
    <w:rsid w:val="00166081"/>
    <w:rsid w:val="001663CE"/>
    <w:rsid w:val="00166DD4"/>
    <w:rsid w:val="00167F28"/>
    <w:rsid w:val="00170023"/>
    <w:rsid w:val="00170082"/>
    <w:rsid w:val="00170B79"/>
    <w:rsid w:val="00170DCE"/>
    <w:rsid w:val="00171605"/>
    <w:rsid w:val="00171B83"/>
    <w:rsid w:val="0017213B"/>
    <w:rsid w:val="001728D3"/>
    <w:rsid w:val="00172F78"/>
    <w:rsid w:val="001737FF"/>
    <w:rsid w:val="00173A8E"/>
    <w:rsid w:val="00173DA0"/>
    <w:rsid w:val="00173FAB"/>
    <w:rsid w:val="00174258"/>
    <w:rsid w:val="00174313"/>
    <w:rsid w:val="00174333"/>
    <w:rsid w:val="0017502C"/>
    <w:rsid w:val="00175885"/>
    <w:rsid w:val="00175888"/>
    <w:rsid w:val="0017636D"/>
    <w:rsid w:val="00176405"/>
    <w:rsid w:val="0017645B"/>
    <w:rsid w:val="00176C58"/>
    <w:rsid w:val="00177BAA"/>
    <w:rsid w:val="00180102"/>
    <w:rsid w:val="00180479"/>
    <w:rsid w:val="00180605"/>
    <w:rsid w:val="00180762"/>
    <w:rsid w:val="00180811"/>
    <w:rsid w:val="0018108F"/>
    <w:rsid w:val="001810F6"/>
    <w:rsid w:val="0018143F"/>
    <w:rsid w:val="00181828"/>
    <w:rsid w:val="00181FF8"/>
    <w:rsid w:val="001826B1"/>
    <w:rsid w:val="00182C65"/>
    <w:rsid w:val="0018446F"/>
    <w:rsid w:val="00184D62"/>
    <w:rsid w:val="001853C5"/>
    <w:rsid w:val="00185FC2"/>
    <w:rsid w:val="00186055"/>
    <w:rsid w:val="0018675A"/>
    <w:rsid w:val="00190AC1"/>
    <w:rsid w:val="00190CF3"/>
    <w:rsid w:val="00190D9D"/>
    <w:rsid w:val="00191935"/>
    <w:rsid w:val="00191F86"/>
    <w:rsid w:val="00192AB9"/>
    <w:rsid w:val="0019341A"/>
    <w:rsid w:val="001937F3"/>
    <w:rsid w:val="00193E80"/>
    <w:rsid w:val="00194060"/>
    <w:rsid w:val="001956F7"/>
    <w:rsid w:val="00196241"/>
    <w:rsid w:val="0019686B"/>
    <w:rsid w:val="00197338"/>
    <w:rsid w:val="00197DF9"/>
    <w:rsid w:val="00197E5C"/>
    <w:rsid w:val="00197EDE"/>
    <w:rsid w:val="001A08EB"/>
    <w:rsid w:val="001A0E95"/>
    <w:rsid w:val="001A1987"/>
    <w:rsid w:val="001A207E"/>
    <w:rsid w:val="001A2564"/>
    <w:rsid w:val="001A2928"/>
    <w:rsid w:val="001A2AE0"/>
    <w:rsid w:val="001A3226"/>
    <w:rsid w:val="001A3506"/>
    <w:rsid w:val="001A3822"/>
    <w:rsid w:val="001A3D02"/>
    <w:rsid w:val="001A43DC"/>
    <w:rsid w:val="001A586E"/>
    <w:rsid w:val="001A5AB8"/>
    <w:rsid w:val="001A6173"/>
    <w:rsid w:val="001A62AB"/>
    <w:rsid w:val="001A633F"/>
    <w:rsid w:val="001A658E"/>
    <w:rsid w:val="001A6A01"/>
    <w:rsid w:val="001A6BDE"/>
    <w:rsid w:val="001A6CBA"/>
    <w:rsid w:val="001A6D33"/>
    <w:rsid w:val="001A7506"/>
    <w:rsid w:val="001A7F90"/>
    <w:rsid w:val="001A7F9A"/>
    <w:rsid w:val="001A7FE0"/>
    <w:rsid w:val="001B0D97"/>
    <w:rsid w:val="001B3BB2"/>
    <w:rsid w:val="001B4174"/>
    <w:rsid w:val="001B4E37"/>
    <w:rsid w:val="001B55E0"/>
    <w:rsid w:val="001B58F7"/>
    <w:rsid w:val="001B5A5D"/>
    <w:rsid w:val="001B6791"/>
    <w:rsid w:val="001B7836"/>
    <w:rsid w:val="001B79EC"/>
    <w:rsid w:val="001B7A74"/>
    <w:rsid w:val="001C0AA6"/>
    <w:rsid w:val="001C0FD4"/>
    <w:rsid w:val="001C18EB"/>
    <w:rsid w:val="001C1B62"/>
    <w:rsid w:val="001C1CE5"/>
    <w:rsid w:val="001C1F64"/>
    <w:rsid w:val="001C2729"/>
    <w:rsid w:val="001C2E3C"/>
    <w:rsid w:val="001C2F7D"/>
    <w:rsid w:val="001C34A9"/>
    <w:rsid w:val="001C3D2A"/>
    <w:rsid w:val="001C4A4D"/>
    <w:rsid w:val="001C4D68"/>
    <w:rsid w:val="001C75B3"/>
    <w:rsid w:val="001D22B9"/>
    <w:rsid w:val="001D3378"/>
    <w:rsid w:val="001D36E9"/>
    <w:rsid w:val="001D3BAE"/>
    <w:rsid w:val="001D4915"/>
    <w:rsid w:val="001D51A3"/>
    <w:rsid w:val="001D51BA"/>
    <w:rsid w:val="001D5254"/>
    <w:rsid w:val="001D53E7"/>
    <w:rsid w:val="001D631C"/>
    <w:rsid w:val="001D6342"/>
    <w:rsid w:val="001D6D53"/>
    <w:rsid w:val="001D718F"/>
    <w:rsid w:val="001E0270"/>
    <w:rsid w:val="001E1A04"/>
    <w:rsid w:val="001E1D16"/>
    <w:rsid w:val="001E302D"/>
    <w:rsid w:val="001E431C"/>
    <w:rsid w:val="001E58E2"/>
    <w:rsid w:val="001E59A2"/>
    <w:rsid w:val="001E6491"/>
    <w:rsid w:val="001E7092"/>
    <w:rsid w:val="001E7AED"/>
    <w:rsid w:val="001F0855"/>
    <w:rsid w:val="001F0F3D"/>
    <w:rsid w:val="001F16BF"/>
    <w:rsid w:val="001F1C7E"/>
    <w:rsid w:val="001F1D1D"/>
    <w:rsid w:val="001F315F"/>
    <w:rsid w:val="001F3487"/>
    <w:rsid w:val="001F3916"/>
    <w:rsid w:val="001F4149"/>
    <w:rsid w:val="001F4282"/>
    <w:rsid w:val="001F477C"/>
    <w:rsid w:val="001F54C5"/>
    <w:rsid w:val="001F5520"/>
    <w:rsid w:val="001F5693"/>
    <w:rsid w:val="001F5A62"/>
    <w:rsid w:val="001F5EA9"/>
    <w:rsid w:val="001F60AF"/>
    <w:rsid w:val="001F61E7"/>
    <w:rsid w:val="001F6286"/>
    <w:rsid w:val="001F662C"/>
    <w:rsid w:val="001F675D"/>
    <w:rsid w:val="001F6D1B"/>
    <w:rsid w:val="001F7074"/>
    <w:rsid w:val="001F7494"/>
    <w:rsid w:val="00200490"/>
    <w:rsid w:val="00200584"/>
    <w:rsid w:val="00201950"/>
    <w:rsid w:val="00201F3A"/>
    <w:rsid w:val="002021B8"/>
    <w:rsid w:val="00203F5D"/>
    <w:rsid w:val="00203F96"/>
    <w:rsid w:val="00204833"/>
    <w:rsid w:val="00204867"/>
    <w:rsid w:val="00205452"/>
    <w:rsid w:val="00205FE2"/>
    <w:rsid w:val="002069B2"/>
    <w:rsid w:val="00206E24"/>
    <w:rsid w:val="00207683"/>
    <w:rsid w:val="00207D1C"/>
    <w:rsid w:val="00207FA3"/>
    <w:rsid w:val="00211898"/>
    <w:rsid w:val="00211F3C"/>
    <w:rsid w:val="00212A5C"/>
    <w:rsid w:val="00212F2C"/>
    <w:rsid w:val="0021304A"/>
    <w:rsid w:val="00214DA8"/>
    <w:rsid w:val="0021510C"/>
    <w:rsid w:val="00215423"/>
    <w:rsid w:val="002158FA"/>
    <w:rsid w:val="0021646B"/>
    <w:rsid w:val="00216F73"/>
    <w:rsid w:val="00217716"/>
    <w:rsid w:val="002203E8"/>
    <w:rsid w:val="00220600"/>
    <w:rsid w:val="002206BA"/>
    <w:rsid w:val="0022127B"/>
    <w:rsid w:val="002224DB"/>
    <w:rsid w:val="00222D39"/>
    <w:rsid w:val="002230AB"/>
    <w:rsid w:val="00223AC6"/>
    <w:rsid w:val="00223FCB"/>
    <w:rsid w:val="0022445D"/>
    <w:rsid w:val="0022451B"/>
    <w:rsid w:val="002252C3"/>
    <w:rsid w:val="002254B6"/>
    <w:rsid w:val="00225C54"/>
    <w:rsid w:val="00226E4D"/>
    <w:rsid w:val="0022704C"/>
    <w:rsid w:val="00227154"/>
    <w:rsid w:val="002277CC"/>
    <w:rsid w:val="00227A58"/>
    <w:rsid w:val="00227EB6"/>
    <w:rsid w:val="00227FE6"/>
    <w:rsid w:val="00230765"/>
    <w:rsid w:val="00230D18"/>
    <w:rsid w:val="00230DDB"/>
    <w:rsid w:val="002319E4"/>
    <w:rsid w:val="0023353D"/>
    <w:rsid w:val="0023465F"/>
    <w:rsid w:val="00234BDE"/>
    <w:rsid w:val="002350AC"/>
    <w:rsid w:val="00235632"/>
    <w:rsid w:val="00235872"/>
    <w:rsid w:val="00236310"/>
    <w:rsid w:val="002366B8"/>
    <w:rsid w:val="00236780"/>
    <w:rsid w:val="00236991"/>
    <w:rsid w:val="0023739F"/>
    <w:rsid w:val="0024031E"/>
    <w:rsid w:val="00240A4D"/>
    <w:rsid w:val="00240C57"/>
    <w:rsid w:val="00241112"/>
    <w:rsid w:val="0024120F"/>
    <w:rsid w:val="00241559"/>
    <w:rsid w:val="0024252E"/>
    <w:rsid w:val="002427C4"/>
    <w:rsid w:val="0024289B"/>
    <w:rsid w:val="002434F1"/>
    <w:rsid w:val="002435B3"/>
    <w:rsid w:val="0024399A"/>
    <w:rsid w:val="0024483C"/>
    <w:rsid w:val="002458EB"/>
    <w:rsid w:val="00246019"/>
    <w:rsid w:val="002500C8"/>
    <w:rsid w:val="00250C0B"/>
    <w:rsid w:val="00252090"/>
    <w:rsid w:val="00252319"/>
    <w:rsid w:val="00252BCD"/>
    <w:rsid w:val="00253121"/>
    <w:rsid w:val="00253494"/>
    <w:rsid w:val="00254763"/>
    <w:rsid w:val="00254B7F"/>
    <w:rsid w:val="00254B9A"/>
    <w:rsid w:val="00255362"/>
    <w:rsid w:val="0025539E"/>
    <w:rsid w:val="00256C3B"/>
    <w:rsid w:val="00257253"/>
    <w:rsid w:val="002573ED"/>
    <w:rsid w:val="00257543"/>
    <w:rsid w:val="00257D06"/>
    <w:rsid w:val="00260B8E"/>
    <w:rsid w:val="002617E7"/>
    <w:rsid w:val="002618F9"/>
    <w:rsid w:val="00261B1E"/>
    <w:rsid w:val="002621EE"/>
    <w:rsid w:val="00264228"/>
    <w:rsid w:val="00264334"/>
    <w:rsid w:val="002645C8"/>
    <w:rsid w:val="002646AC"/>
    <w:rsid w:val="0026473E"/>
    <w:rsid w:val="002659CE"/>
    <w:rsid w:val="00265AF3"/>
    <w:rsid w:val="00265F9C"/>
    <w:rsid w:val="00266214"/>
    <w:rsid w:val="00267C83"/>
    <w:rsid w:val="002701EB"/>
    <w:rsid w:val="00270600"/>
    <w:rsid w:val="00270BDF"/>
    <w:rsid w:val="00271321"/>
    <w:rsid w:val="0027144F"/>
    <w:rsid w:val="00271813"/>
    <w:rsid w:val="002719BB"/>
    <w:rsid w:val="00271B11"/>
    <w:rsid w:val="00271F3A"/>
    <w:rsid w:val="00272DCE"/>
    <w:rsid w:val="00273278"/>
    <w:rsid w:val="002737F4"/>
    <w:rsid w:val="0027611C"/>
    <w:rsid w:val="00276691"/>
    <w:rsid w:val="002778E2"/>
    <w:rsid w:val="00277DBF"/>
    <w:rsid w:val="002805F5"/>
    <w:rsid w:val="00280751"/>
    <w:rsid w:val="00280A44"/>
    <w:rsid w:val="002811B3"/>
    <w:rsid w:val="0028128F"/>
    <w:rsid w:val="00281F41"/>
    <w:rsid w:val="002827E8"/>
    <w:rsid w:val="0028280A"/>
    <w:rsid w:val="00282DE8"/>
    <w:rsid w:val="002833DB"/>
    <w:rsid w:val="00283A7A"/>
    <w:rsid w:val="00283C1F"/>
    <w:rsid w:val="00286ACD"/>
    <w:rsid w:val="00286C46"/>
    <w:rsid w:val="002873FB"/>
    <w:rsid w:val="00287838"/>
    <w:rsid w:val="00287FBC"/>
    <w:rsid w:val="0029072F"/>
    <w:rsid w:val="002907B5"/>
    <w:rsid w:val="002913A1"/>
    <w:rsid w:val="00291B2B"/>
    <w:rsid w:val="002920AA"/>
    <w:rsid w:val="002924B9"/>
    <w:rsid w:val="00292870"/>
    <w:rsid w:val="00292A32"/>
    <w:rsid w:val="00292EB7"/>
    <w:rsid w:val="002944F2"/>
    <w:rsid w:val="002949CE"/>
    <w:rsid w:val="00295218"/>
    <w:rsid w:val="00295650"/>
    <w:rsid w:val="002956BE"/>
    <w:rsid w:val="00296227"/>
    <w:rsid w:val="00296E13"/>
    <w:rsid w:val="00296F44"/>
    <w:rsid w:val="0029703D"/>
    <w:rsid w:val="0029777D"/>
    <w:rsid w:val="002A01D4"/>
    <w:rsid w:val="002A055E"/>
    <w:rsid w:val="002A06A6"/>
    <w:rsid w:val="002A09E1"/>
    <w:rsid w:val="002A179B"/>
    <w:rsid w:val="002A1D4E"/>
    <w:rsid w:val="002A1E5F"/>
    <w:rsid w:val="002A248E"/>
    <w:rsid w:val="002A2869"/>
    <w:rsid w:val="002A2D38"/>
    <w:rsid w:val="002A30CE"/>
    <w:rsid w:val="002A3981"/>
    <w:rsid w:val="002A3C5D"/>
    <w:rsid w:val="002A4507"/>
    <w:rsid w:val="002A48B5"/>
    <w:rsid w:val="002A4DFB"/>
    <w:rsid w:val="002A53F9"/>
    <w:rsid w:val="002A54BF"/>
    <w:rsid w:val="002A5500"/>
    <w:rsid w:val="002A5DE6"/>
    <w:rsid w:val="002B01FF"/>
    <w:rsid w:val="002B1E5D"/>
    <w:rsid w:val="002B24D6"/>
    <w:rsid w:val="002B27AC"/>
    <w:rsid w:val="002B326B"/>
    <w:rsid w:val="002B3AEF"/>
    <w:rsid w:val="002B460E"/>
    <w:rsid w:val="002B50A4"/>
    <w:rsid w:val="002B617E"/>
    <w:rsid w:val="002B64AF"/>
    <w:rsid w:val="002B71D6"/>
    <w:rsid w:val="002B76A6"/>
    <w:rsid w:val="002B76FE"/>
    <w:rsid w:val="002B78B3"/>
    <w:rsid w:val="002C1625"/>
    <w:rsid w:val="002C1E60"/>
    <w:rsid w:val="002C20FC"/>
    <w:rsid w:val="002C2767"/>
    <w:rsid w:val="002C3987"/>
    <w:rsid w:val="002C400B"/>
    <w:rsid w:val="002C41E6"/>
    <w:rsid w:val="002C4C4B"/>
    <w:rsid w:val="002C61A6"/>
    <w:rsid w:val="002C649D"/>
    <w:rsid w:val="002C6CA3"/>
    <w:rsid w:val="002C6FBF"/>
    <w:rsid w:val="002D071A"/>
    <w:rsid w:val="002D1432"/>
    <w:rsid w:val="002D1E36"/>
    <w:rsid w:val="002D21EA"/>
    <w:rsid w:val="002D2C16"/>
    <w:rsid w:val="002D2EA7"/>
    <w:rsid w:val="002D34B2"/>
    <w:rsid w:val="002D370E"/>
    <w:rsid w:val="002D3B1D"/>
    <w:rsid w:val="002D48B0"/>
    <w:rsid w:val="002D4DA6"/>
    <w:rsid w:val="002D51A3"/>
    <w:rsid w:val="002D54CC"/>
    <w:rsid w:val="002D5500"/>
    <w:rsid w:val="002D5B37"/>
    <w:rsid w:val="002D5E7B"/>
    <w:rsid w:val="002D5EEA"/>
    <w:rsid w:val="002D6C5A"/>
    <w:rsid w:val="002D6F59"/>
    <w:rsid w:val="002D7637"/>
    <w:rsid w:val="002E109B"/>
    <w:rsid w:val="002E17F2"/>
    <w:rsid w:val="002E21BA"/>
    <w:rsid w:val="002E23DA"/>
    <w:rsid w:val="002E29AF"/>
    <w:rsid w:val="002E35D8"/>
    <w:rsid w:val="002E4AC4"/>
    <w:rsid w:val="002E500E"/>
    <w:rsid w:val="002E5032"/>
    <w:rsid w:val="002E5156"/>
    <w:rsid w:val="002E53E5"/>
    <w:rsid w:val="002E572F"/>
    <w:rsid w:val="002E5740"/>
    <w:rsid w:val="002E5A19"/>
    <w:rsid w:val="002E5BA1"/>
    <w:rsid w:val="002E772A"/>
    <w:rsid w:val="002E7A7C"/>
    <w:rsid w:val="002E7B68"/>
    <w:rsid w:val="002E7CAE"/>
    <w:rsid w:val="002F0951"/>
    <w:rsid w:val="002F1A29"/>
    <w:rsid w:val="002F1BA7"/>
    <w:rsid w:val="002F23FA"/>
    <w:rsid w:val="002F2618"/>
    <w:rsid w:val="002F2771"/>
    <w:rsid w:val="002F282A"/>
    <w:rsid w:val="002F2914"/>
    <w:rsid w:val="002F2D31"/>
    <w:rsid w:val="002F33A2"/>
    <w:rsid w:val="002F37A9"/>
    <w:rsid w:val="002F47DF"/>
    <w:rsid w:val="002F4F39"/>
    <w:rsid w:val="002F567F"/>
    <w:rsid w:val="002F6922"/>
    <w:rsid w:val="00300559"/>
    <w:rsid w:val="00301CE6"/>
    <w:rsid w:val="0030256B"/>
    <w:rsid w:val="00302950"/>
    <w:rsid w:val="0030304E"/>
    <w:rsid w:val="003046E0"/>
    <w:rsid w:val="0030501F"/>
    <w:rsid w:val="0030570D"/>
    <w:rsid w:val="003058DA"/>
    <w:rsid w:val="00305BA9"/>
    <w:rsid w:val="00307074"/>
    <w:rsid w:val="0030717C"/>
    <w:rsid w:val="00307340"/>
    <w:rsid w:val="00307BA1"/>
    <w:rsid w:val="003108E6"/>
    <w:rsid w:val="00310B3C"/>
    <w:rsid w:val="00311702"/>
    <w:rsid w:val="00311E82"/>
    <w:rsid w:val="00311EC9"/>
    <w:rsid w:val="003128CF"/>
    <w:rsid w:val="00313FD6"/>
    <w:rsid w:val="003143BD"/>
    <w:rsid w:val="00315363"/>
    <w:rsid w:val="003162E6"/>
    <w:rsid w:val="003203ED"/>
    <w:rsid w:val="00320782"/>
    <w:rsid w:val="00320979"/>
    <w:rsid w:val="00320C02"/>
    <w:rsid w:val="00321062"/>
    <w:rsid w:val="00321418"/>
    <w:rsid w:val="003214C1"/>
    <w:rsid w:val="00322757"/>
    <w:rsid w:val="00322C9F"/>
    <w:rsid w:val="00322D93"/>
    <w:rsid w:val="00322EA3"/>
    <w:rsid w:val="0032350B"/>
    <w:rsid w:val="00324256"/>
    <w:rsid w:val="0032464A"/>
    <w:rsid w:val="003249EF"/>
    <w:rsid w:val="00324D23"/>
    <w:rsid w:val="003251AB"/>
    <w:rsid w:val="00325BC8"/>
    <w:rsid w:val="00326463"/>
    <w:rsid w:val="00326486"/>
    <w:rsid w:val="00327A84"/>
    <w:rsid w:val="00327E44"/>
    <w:rsid w:val="003303E4"/>
    <w:rsid w:val="003303F4"/>
    <w:rsid w:val="00331751"/>
    <w:rsid w:val="00331A44"/>
    <w:rsid w:val="003325A2"/>
    <w:rsid w:val="00332F1A"/>
    <w:rsid w:val="00333CC2"/>
    <w:rsid w:val="00333D61"/>
    <w:rsid w:val="00334579"/>
    <w:rsid w:val="003348CC"/>
    <w:rsid w:val="003348D7"/>
    <w:rsid w:val="0033558E"/>
    <w:rsid w:val="00335858"/>
    <w:rsid w:val="00335C5E"/>
    <w:rsid w:val="00336BDA"/>
    <w:rsid w:val="00337111"/>
    <w:rsid w:val="00337863"/>
    <w:rsid w:val="00340FD5"/>
    <w:rsid w:val="00341156"/>
    <w:rsid w:val="003417D0"/>
    <w:rsid w:val="00342ADE"/>
    <w:rsid w:val="00342B89"/>
    <w:rsid w:val="00342BD7"/>
    <w:rsid w:val="00342D36"/>
    <w:rsid w:val="0034338D"/>
    <w:rsid w:val="00343FB5"/>
    <w:rsid w:val="00346DB5"/>
    <w:rsid w:val="0034749D"/>
    <w:rsid w:val="003477B1"/>
    <w:rsid w:val="003477CB"/>
    <w:rsid w:val="00347FD1"/>
    <w:rsid w:val="00350A21"/>
    <w:rsid w:val="0035184C"/>
    <w:rsid w:val="00351D1E"/>
    <w:rsid w:val="00351E01"/>
    <w:rsid w:val="0035200A"/>
    <w:rsid w:val="00352B40"/>
    <w:rsid w:val="00352B69"/>
    <w:rsid w:val="00352CF5"/>
    <w:rsid w:val="00353311"/>
    <w:rsid w:val="00353C81"/>
    <w:rsid w:val="00354375"/>
    <w:rsid w:val="00355EDF"/>
    <w:rsid w:val="003562E2"/>
    <w:rsid w:val="0035706B"/>
    <w:rsid w:val="00357380"/>
    <w:rsid w:val="00357E49"/>
    <w:rsid w:val="003602D9"/>
    <w:rsid w:val="003604CE"/>
    <w:rsid w:val="003606BC"/>
    <w:rsid w:val="00360865"/>
    <w:rsid w:val="00360DE5"/>
    <w:rsid w:val="00361E48"/>
    <w:rsid w:val="00363363"/>
    <w:rsid w:val="00363F63"/>
    <w:rsid w:val="00364491"/>
    <w:rsid w:val="003652E0"/>
    <w:rsid w:val="00365988"/>
    <w:rsid w:val="00366548"/>
    <w:rsid w:val="003670C9"/>
    <w:rsid w:val="00367EF3"/>
    <w:rsid w:val="00370028"/>
    <w:rsid w:val="00370677"/>
    <w:rsid w:val="00370D80"/>
    <w:rsid w:val="00370E47"/>
    <w:rsid w:val="0037146F"/>
    <w:rsid w:val="00372875"/>
    <w:rsid w:val="003729B8"/>
    <w:rsid w:val="00373331"/>
    <w:rsid w:val="00373E2F"/>
    <w:rsid w:val="00373F03"/>
    <w:rsid w:val="003742AC"/>
    <w:rsid w:val="00374615"/>
    <w:rsid w:val="00376C4E"/>
    <w:rsid w:val="00377038"/>
    <w:rsid w:val="00377CE1"/>
    <w:rsid w:val="00377DEA"/>
    <w:rsid w:val="003812D4"/>
    <w:rsid w:val="0038133D"/>
    <w:rsid w:val="0038161C"/>
    <w:rsid w:val="00381FAC"/>
    <w:rsid w:val="00383910"/>
    <w:rsid w:val="00384C4C"/>
    <w:rsid w:val="00384C74"/>
    <w:rsid w:val="00385BF0"/>
    <w:rsid w:val="00386509"/>
    <w:rsid w:val="00386EAA"/>
    <w:rsid w:val="003873FA"/>
    <w:rsid w:val="003902CA"/>
    <w:rsid w:val="00392370"/>
    <w:rsid w:val="0039277B"/>
    <w:rsid w:val="00393085"/>
    <w:rsid w:val="003934FE"/>
    <w:rsid w:val="00393632"/>
    <w:rsid w:val="003939FF"/>
    <w:rsid w:val="00393ABF"/>
    <w:rsid w:val="00393FB3"/>
    <w:rsid w:val="003946D6"/>
    <w:rsid w:val="00394A04"/>
    <w:rsid w:val="00394F7E"/>
    <w:rsid w:val="003954A0"/>
    <w:rsid w:val="003955F0"/>
    <w:rsid w:val="00395A3B"/>
    <w:rsid w:val="00395E8C"/>
    <w:rsid w:val="00395FDD"/>
    <w:rsid w:val="00396373"/>
    <w:rsid w:val="003965E9"/>
    <w:rsid w:val="00396C2B"/>
    <w:rsid w:val="00396CD4"/>
    <w:rsid w:val="003970DF"/>
    <w:rsid w:val="003A0469"/>
    <w:rsid w:val="003A04E6"/>
    <w:rsid w:val="003A0981"/>
    <w:rsid w:val="003A0C25"/>
    <w:rsid w:val="003A1147"/>
    <w:rsid w:val="003A2223"/>
    <w:rsid w:val="003A2A0F"/>
    <w:rsid w:val="003A3103"/>
    <w:rsid w:val="003A44C8"/>
    <w:rsid w:val="003A45A1"/>
    <w:rsid w:val="003A554D"/>
    <w:rsid w:val="003A5914"/>
    <w:rsid w:val="003A5B0A"/>
    <w:rsid w:val="003A5C75"/>
    <w:rsid w:val="003A669C"/>
    <w:rsid w:val="003A6BAC"/>
    <w:rsid w:val="003A70A4"/>
    <w:rsid w:val="003A7CAF"/>
    <w:rsid w:val="003A7EE9"/>
    <w:rsid w:val="003A7EF3"/>
    <w:rsid w:val="003B03F9"/>
    <w:rsid w:val="003B159C"/>
    <w:rsid w:val="003B1CD0"/>
    <w:rsid w:val="003B369F"/>
    <w:rsid w:val="003B36A3"/>
    <w:rsid w:val="003B6410"/>
    <w:rsid w:val="003B64BB"/>
    <w:rsid w:val="003B6BF4"/>
    <w:rsid w:val="003B6C04"/>
    <w:rsid w:val="003B7FE5"/>
    <w:rsid w:val="003C02E2"/>
    <w:rsid w:val="003C071B"/>
    <w:rsid w:val="003C11C8"/>
    <w:rsid w:val="003C142F"/>
    <w:rsid w:val="003C1695"/>
    <w:rsid w:val="003C2702"/>
    <w:rsid w:val="003C5DD8"/>
    <w:rsid w:val="003C5EE1"/>
    <w:rsid w:val="003C6868"/>
    <w:rsid w:val="003C72B5"/>
    <w:rsid w:val="003C7806"/>
    <w:rsid w:val="003C7ACC"/>
    <w:rsid w:val="003D104F"/>
    <w:rsid w:val="003D109F"/>
    <w:rsid w:val="003D23D6"/>
    <w:rsid w:val="003D2478"/>
    <w:rsid w:val="003D2601"/>
    <w:rsid w:val="003D27CE"/>
    <w:rsid w:val="003D2ED4"/>
    <w:rsid w:val="003D3C45"/>
    <w:rsid w:val="003D52B1"/>
    <w:rsid w:val="003D55FE"/>
    <w:rsid w:val="003D5B1F"/>
    <w:rsid w:val="003D678B"/>
    <w:rsid w:val="003D7224"/>
    <w:rsid w:val="003D7B97"/>
    <w:rsid w:val="003E023D"/>
    <w:rsid w:val="003E087F"/>
    <w:rsid w:val="003E09A8"/>
    <w:rsid w:val="003E15FA"/>
    <w:rsid w:val="003E274B"/>
    <w:rsid w:val="003E2B48"/>
    <w:rsid w:val="003E395E"/>
    <w:rsid w:val="003E3E06"/>
    <w:rsid w:val="003E3F39"/>
    <w:rsid w:val="003E4BF5"/>
    <w:rsid w:val="003E55E4"/>
    <w:rsid w:val="003E58A0"/>
    <w:rsid w:val="003E5E90"/>
    <w:rsid w:val="003E6905"/>
    <w:rsid w:val="003E74E3"/>
    <w:rsid w:val="003E770C"/>
    <w:rsid w:val="003E7A85"/>
    <w:rsid w:val="003F05C7"/>
    <w:rsid w:val="003F11F1"/>
    <w:rsid w:val="003F12EE"/>
    <w:rsid w:val="003F1BB4"/>
    <w:rsid w:val="003F27BF"/>
    <w:rsid w:val="003F2CD4"/>
    <w:rsid w:val="003F398F"/>
    <w:rsid w:val="003F5DF9"/>
    <w:rsid w:val="003F6BB2"/>
    <w:rsid w:val="003F6BBE"/>
    <w:rsid w:val="003F79B1"/>
    <w:rsid w:val="004000E8"/>
    <w:rsid w:val="004007EB"/>
    <w:rsid w:val="0040102E"/>
    <w:rsid w:val="00401684"/>
    <w:rsid w:val="00402293"/>
    <w:rsid w:val="00402E2B"/>
    <w:rsid w:val="00403170"/>
    <w:rsid w:val="00403830"/>
    <w:rsid w:val="00404A55"/>
    <w:rsid w:val="0040512B"/>
    <w:rsid w:val="004057D6"/>
    <w:rsid w:val="00405CA5"/>
    <w:rsid w:val="004060EF"/>
    <w:rsid w:val="0040638F"/>
    <w:rsid w:val="004068EF"/>
    <w:rsid w:val="0040717E"/>
    <w:rsid w:val="00407317"/>
    <w:rsid w:val="00407BA9"/>
    <w:rsid w:val="00407CD3"/>
    <w:rsid w:val="00410101"/>
    <w:rsid w:val="00410134"/>
    <w:rsid w:val="004106EE"/>
    <w:rsid w:val="00410B72"/>
    <w:rsid w:val="00410F18"/>
    <w:rsid w:val="00411A5E"/>
    <w:rsid w:val="004120E8"/>
    <w:rsid w:val="0041263E"/>
    <w:rsid w:val="00413AAC"/>
    <w:rsid w:val="00413E92"/>
    <w:rsid w:val="00414B56"/>
    <w:rsid w:val="00415528"/>
    <w:rsid w:val="004157DB"/>
    <w:rsid w:val="00415981"/>
    <w:rsid w:val="00415D7E"/>
    <w:rsid w:val="00417367"/>
    <w:rsid w:val="00417D01"/>
    <w:rsid w:val="00420579"/>
    <w:rsid w:val="00421105"/>
    <w:rsid w:val="004216A4"/>
    <w:rsid w:val="00421E92"/>
    <w:rsid w:val="00422AA4"/>
    <w:rsid w:val="00422D6A"/>
    <w:rsid w:val="004239A9"/>
    <w:rsid w:val="00423CA6"/>
    <w:rsid w:val="00423F9B"/>
    <w:rsid w:val="004242F4"/>
    <w:rsid w:val="00424905"/>
    <w:rsid w:val="00424946"/>
    <w:rsid w:val="00427248"/>
    <w:rsid w:val="00427B9D"/>
    <w:rsid w:val="004304B5"/>
    <w:rsid w:val="00431134"/>
    <w:rsid w:val="00431F2F"/>
    <w:rsid w:val="004324EE"/>
    <w:rsid w:val="00432992"/>
    <w:rsid w:val="00434424"/>
    <w:rsid w:val="00434830"/>
    <w:rsid w:val="00435139"/>
    <w:rsid w:val="00436252"/>
    <w:rsid w:val="00436686"/>
    <w:rsid w:val="00436C42"/>
    <w:rsid w:val="00437447"/>
    <w:rsid w:val="00437ADD"/>
    <w:rsid w:val="00440749"/>
    <w:rsid w:val="00440819"/>
    <w:rsid w:val="004415AE"/>
    <w:rsid w:val="00441A92"/>
    <w:rsid w:val="00441B06"/>
    <w:rsid w:val="00442866"/>
    <w:rsid w:val="004431DC"/>
    <w:rsid w:val="004432CB"/>
    <w:rsid w:val="00444F56"/>
    <w:rsid w:val="00445513"/>
    <w:rsid w:val="00446488"/>
    <w:rsid w:val="00446C17"/>
    <w:rsid w:val="0044737C"/>
    <w:rsid w:val="00447FB1"/>
    <w:rsid w:val="004508F0"/>
    <w:rsid w:val="0045113B"/>
    <w:rsid w:val="004511E0"/>
    <w:rsid w:val="004517AA"/>
    <w:rsid w:val="00451CA2"/>
    <w:rsid w:val="00451DFC"/>
    <w:rsid w:val="00451FF5"/>
    <w:rsid w:val="00452CAC"/>
    <w:rsid w:val="00452CAF"/>
    <w:rsid w:val="00453F73"/>
    <w:rsid w:val="00454DE8"/>
    <w:rsid w:val="00454E21"/>
    <w:rsid w:val="00454EEA"/>
    <w:rsid w:val="004554CA"/>
    <w:rsid w:val="00455601"/>
    <w:rsid w:val="00455647"/>
    <w:rsid w:val="00455671"/>
    <w:rsid w:val="00457565"/>
    <w:rsid w:val="00457B71"/>
    <w:rsid w:val="00461732"/>
    <w:rsid w:val="00461DC5"/>
    <w:rsid w:val="00463284"/>
    <w:rsid w:val="004648E1"/>
    <w:rsid w:val="00464DE3"/>
    <w:rsid w:val="00464E96"/>
    <w:rsid w:val="004669E2"/>
    <w:rsid w:val="00467127"/>
    <w:rsid w:val="0046751F"/>
    <w:rsid w:val="0046758E"/>
    <w:rsid w:val="004701B9"/>
    <w:rsid w:val="00470959"/>
    <w:rsid w:val="00470C31"/>
    <w:rsid w:val="00470DAA"/>
    <w:rsid w:val="00470DE2"/>
    <w:rsid w:val="00470E51"/>
    <w:rsid w:val="00471DE0"/>
    <w:rsid w:val="00472C55"/>
    <w:rsid w:val="00472CA4"/>
    <w:rsid w:val="00473338"/>
    <w:rsid w:val="004734D0"/>
    <w:rsid w:val="00474BAE"/>
    <w:rsid w:val="004753D5"/>
    <w:rsid w:val="0047556B"/>
    <w:rsid w:val="00475CA3"/>
    <w:rsid w:val="00476B27"/>
    <w:rsid w:val="00476E47"/>
    <w:rsid w:val="00477768"/>
    <w:rsid w:val="004800F8"/>
    <w:rsid w:val="00482ED1"/>
    <w:rsid w:val="00483007"/>
    <w:rsid w:val="0048420F"/>
    <w:rsid w:val="00484262"/>
    <w:rsid w:val="00485F3D"/>
    <w:rsid w:val="00486B10"/>
    <w:rsid w:val="00486E04"/>
    <w:rsid w:val="00486FAA"/>
    <w:rsid w:val="004877D0"/>
    <w:rsid w:val="004878F9"/>
    <w:rsid w:val="00487E25"/>
    <w:rsid w:val="004912F5"/>
    <w:rsid w:val="004919E6"/>
    <w:rsid w:val="00492BC5"/>
    <w:rsid w:val="00493AE7"/>
    <w:rsid w:val="00494113"/>
    <w:rsid w:val="00495402"/>
    <w:rsid w:val="00495500"/>
    <w:rsid w:val="0049557C"/>
    <w:rsid w:val="0049617C"/>
    <w:rsid w:val="004964F1"/>
    <w:rsid w:val="00497997"/>
    <w:rsid w:val="004A0AE8"/>
    <w:rsid w:val="004A1313"/>
    <w:rsid w:val="004A16BC"/>
    <w:rsid w:val="004A2B94"/>
    <w:rsid w:val="004A31B3"/>
    <w:rsid w:val="004A4052"/>
    <w:rsid w:val="004A40A9"/>
    <w:rsid w:val="004A4462"/>
    <w:rsid w:val="004A6676"/>
    <w:rsid w:val="004A7F81"/>
    <w:rsid w:val="004B05DB"/>
    <w:rsid w:val="004B1029"/>
    <w:rsid w:val="004B140E"/>
    <w:rsid w:val="004B42D4"/>
    <w:rsid w:val="004B62F3"/>
    <w:rsid w:val="004B6AE4"/>
    <w:rsid w:val="004B6E9D"/>
    <w:rsid w:val="004B6F6A"/>
    <w:rsid w:val="004B7382"/>
    <w:rsid w:val="004B79E6"/>
    <w:rsid w:val="004B7C0C"/>
    <w:rsid w:val="004C16CE"/>
    <w:rsid w:val="004C35FA"/>
    <w:rsid w:val="004C3898"/>
    <w:rsid w:val="004C41A0"/>
    <w:rsid w:val="004C4C07"/>
    <w:rsid w:val="004C58CD"/>
    <w:rsid w:val="004C68AB"/>
    <w:rsid w:val="004C6A06"/>
    <w:rsid w:val="004C7789"/>
    <w:rsid w:val="004C7A4C"/>
    <w:rsid w:val="004D1073"/>
    <w:rsid w:val="004D1ED5"/>
    <w:rsid w:val="004D21E9"/>
    <w:rsid w:val="004D265A"/>
    <w:rsid w:val="004D2706"/>
    <w:rsid w:val="004D2CFA"/>
    <w:rsid w:val="004D36B1"/>
    <w:rsid w:val="004D3866"/>
    <w:rsid w:val="004D3EB4"/>
    <w:rsid w:val="004D568B"/>
    <w:rsid w:val="004D69DE"/>
    <w:rsid w:val="004D7608"/>
    <w:rsid w:val="004D7EAF"/>
    <w:rsid w:val="004D7EBD"/>
    <w:rsid w:val="004E00AB"/>
    <w:rsid w:val="004E0A2F"/>
    <w:rsid w:val="004E254F"/>
    <w:rsid w:val="004E2680"/>
    <w:rsid w:val="004E2889"/>
    <w:rsid w:val="004E28F9"/>
    <w:rsid w:val="004E36F8"/>
    <w:rsid w:val="004E3F07"/>
    <w:rsid w:val="004E434A"/>
    <w:rsid w:val="004E462E"/>
    <w:rsid w:val="004E4D61"/>
    <w:rsid w:val="004E56DC"/>
    <w:rsid w:val="004E6F97"/>
    <w:rsid w:val="004E71D0"/>
    <w:rsid w:val="004E76F4"/>
    <w:rsid w:val="004F0529"/>
    <w:rsid w:val="004F0B4E"/>
    <w:rsid w:val="004F0B6C"/>
    <w:rsid w:val="004F1330"/>
    <w:rsid w:val="004F1747"/>
    <w:rsid w:val="004F2078"/>
    <w:rsid w:val="004F214B"/>
    <w:rsid w:val="004F2410"/>
    <w:rsid w:val="004F2D57"/>
    <w:rsid w:val="004F3F68"/>
    <w:rsid w:val="004F471F"/>
    <w:rsid w:val="004F4DA3"/>
    <w:rsid w:val="004F5B67"/>
    <w:rsid w:val="004F5D7E"/>
    <w:rsid w:val="004F5D81"/>
    <w:rsid w:val="004F67A6"/>
    <w:rsid w:val="004F6B5A"/>
    <w:rsid w:val="004F6EE2"/>
    <w:rsid w:val="004F6F23"/>
    <w:rsid w:val="004F7F13"/>
    <w:rsid w:val="005009FF"/>
    <w:rsid w:val="00500BF5"/>
    <w:rsid w:val="005010B3"/>
    <w:rsid w:val="00501B5B"/>
    <w:rsid w:val="00502D60"/>
    <w:rsid w:val="00503596"/>
    <w:rsid w:val="0050384E"/>
    <w:rsid w:val="0050399F"/>
    <w:rsid w:val="00504796"/>
    <w:rsid w:val="00506557"/>
    <w:rsid w:val="0050677A"/>
    <w:rsid w:val="0050689D"/>
    <w:rsid w:val="00506987"/>
    <w:rsid w:val="00507138"/>
    <w:rsid w:val="00507C0A"/>
    <w:rsid w:val="0051084A"/>
    <w:rsid w:val="005108D8"/>
    <w:rsid w:val="005116F9"/>
    <w:rsid w:val="005130AD"/>
    <w:rsid w:val="00513730"/>
    <w:rsid w:val="00513B9D"/>
    <w:rsid w:val="00513EC1"/>
    <w:rsid w:val="0051445A"/>
    <w:rsid w:val="00514C55"/>
    <w:rsid w:val="005153A7"/>
    <w:rsid w:val="005169F3"/>
    <w:rsid w:val="005201BC"/>
    <w:rsid w:val="005206CD"/>
    <w:rsid w:val="00520D30"/>
    <w:rsid w:val="00520F0C"/>
    <w:rsid w:val="0052103B"/>
    <w:rsid w:val="005210F4"/>
    <w:rsid w:val="00521598"/>
    <w:rsid w:val="005219CF"/>
    <w:rsid w:val="00522BCA"/>
    <w:rsid w:val="00522EA1"/>
    <w:rsid w:val="005233A5"/>
    <w:rsid w:val="005243DE"/>
    <w:rsid w:val="0052507B"/>
    <w:rsid w:val="00525473"/>
    <w:rsid w:val="00526E7E"/>
    <w:rsid w:val="0052713F"/>
    <w:rsid w:val="00531590"/>
    <w:rsid w:val="005316C7"/>
    <w:rsid w:val="005317E4"/>
    <w:rsid w:val="00533B9A"/>
    <w:rsid w:val="00534993"/>
    <w:rsid w:val="00534B59"/>
    <w:rsid w:val="005354B0"/>
    <w:rsid w:val="00536336"/>
    <w:rsid w:val="00536759"/>
    <w:rsid w:val="00536FC0"/>
    <w:rsid w:val="005370BA"/>
    <w:rsid w:val="00537259"/>
    <w:rsid w:val="00537C62"/>
    <w:rsid w:val="005408F9"/>
    <w:rsid w:val="005411A0"/>
    <w:rsid w:val="005416B2"/>
    <w:rsid w:val="00541BDE"/>
    <w:rsid w:val="0054265F"/>
    <w:rsid w:val="005427CD"/>
    <w:rsid w:val="00542F69"/>
    <w:rsid w:val="00543B4A"/>
    <w:rsid w:val="00543DBC"/>
    <w:rsid w:val="005441FD"/>
    <w:rsid w:val="00544BD6"/>
    <w:rsid w:val="00544E70"/>
    <w:rsid w:val="00545911"/>
    <w:rsid w:val="005462AF"/>
    <w:rsid w:val="00546970"/>
    <w:rsid w:val="00546C68"/>
    <w:rsid w:val="00546ED5"/>
    <w:rsid w:val="00550232"/>
    <w:rsid w:val="00550CE5"/>
    <w:rsid w:val="0055127C"/>
    <w:rsid w:val="00551296"/>
    <w:rsid w:val="005512DC"/>
    <w:rsid w:val="005519B1"/>
    <w:rsid w:val="005528FE"/>
    <w:rsid w:val="00553036"/>
    <w:rsid w:val="0055378F"/>
    <w:rsid w:val="00553CCB"/>
    <w:rsid w:val="00554E19"/>
    <w:rsid w:val="00556188"/>
    <w:rsid w:val="005566CE"/>
    <w:rsid w:val="00556C18"/>
    <w:rsid w:val="00556D96"/>
    <w:rsid w:val="005571DE"/>
    <w:rsid w:val="0055773E"/>
    <w:rsid w:val="00557E16"/>
    <w:rsid w:val="0056016C"/>
    <w:rsid w:val="005601E0"/>
    <w:rsid w:val="00560852"/>
    <w:rsid w:val="00560A89"/>
    <w:rsid w:val="0056121F"/>
    <w:rsid w:val="00561342"/>
    <w:rsid w:val="0056151F"/>
    <w:rsid w:val="00562ABC"/>
    <w:rsid w:val="00562CC8"/>
    <w:rsid w:val="005640C9"/>
    <w:rsid w:val="0056677A"/>
    <w:rsid w:val="00566C5F"/>
    <w:rsid w:val="005673FE"/>
    <w:rsid w:val="00567615"/>
    <w:rsid w:val="005714E1"/>
    <w:rsid w:val="00572505"/>
    <w:rsid w:val="00572FB3"/>
    <w:rsid w:val="0057402B"/>
    <w:rsid w:val="005746F1"/>
    <w:rsid w:val="0057505B"/>
    <w:rsid w:val="0057589E"/>
    <w:rsid w:val="00575E1D"/>
    <w:rsid w:val="005764E7"/>
    <w:rsid w:val="005768AB"/>
    <w:rsid w:val="00576CCB"/>
    <w:rsid w:val="005771BD"/>
    <w:rsid w:val="00577759"/>
    <w:rsid w:val="00580196"/>
    <w:rsid w:val="00580DE7"/>
    <w:rsid w:val="00581B2A"/>
    <w:rsid w:val="00582809"/>
    <w:rsid w:val="00583776"/>
    <w:rsid w:val="00585D70"/>
    <w:rsid w:val="00585FD4"/>
    <w:rsid w:val="005868CA"/>
    <w:rsid w:val="00586E39"/>
    <w:rsid w:val="00587888"/>
    <w:rsid w:val="0058798C"/>
    <w:rsid w:val="00587E76"/>
    <w:rsid w:val="005900FA"/>
    <w:rsid w:val="005905F2"/>
    <w:rsid w:val="0059068E"/>
    <w:rsid w:val="00590F2B"/>
    <w:rsid w:val="005911BA"/>
    <w:rsid w:val="00591426"/>
    <w:rsid w:val="00592072"/>
    <w:rsid w:val="005924A3"/>
    <w:rsid w:val="005929FA"/>
    <w:rsid w:val="00592DB5"/>
    <w:rsid w:val="005935A4"/>
    <w:rsid w:val="00593BD0"/>
    <w:rsid w:val="005948C2"/>
    <w:rsid w:val="00595D16"/>
    <w:rsid w:val="00595DCA"/>
    <w:rsid w:val="0059779B"/>
    <w:rsid w:val="005A1920"/>
    <w:rsid w:val="005A209A"/>
    <w:rsid w:val="005A25CA"/>
    <w:rsid w:val="005A39B5"/>
    <w:rsid w:val="005A3B5D"/>
    <w:rsid w:val="005A3CE9"/>
    <w:rsid w:val="005A458F"/>
    <w:rsid w:val="005A53A2"/>
    <w:rsid w:val="005A578A"/>
    <w:rsid w:val="005A619D"/>
    <w:rsid w:val="005A662D"/>
    <w:rsid w:val="005A6821"/>
    <w:rsid w:val="005A7CF6"/>
    <w:rsid w:val="005A7E92"/>
    <w:rsid w:val="005B06DF"/>
    <w:rsid w:val="005B07A2"/>
    <w:rsid w:val="005B1409"/>
    <w:rsid w:val="005B1C9D"/>
    <w:rsid w:val="005B23A4"/>
    <w:rsid w:val="005B2E62"/>
    <w:rsid w:val="005B35D7"/>
    <w:rsid w:val="005B392A"/>
    <w:rsid w:val="005B3AA3"/>
    <w:rsid w:val="005B3AC6"/>
    <w:rsid w:val="005B3C66"/>
    <w:rsid w:val="005B4942"/>
    <w:rsid w:val="005B4A3F"/>
    <w:rsid w:val="005B5712"/>
    <w:rsid w:val="005B5A56"/>
    <w:rsid w:val="005B61C9"/>
    <w:rsid w:val="005B6F83"/>
    <w:rsid w:val="005C15D1"/>
    <w:rsid w:val="005C210D"/>
    <w:rsid w:val="005C2487"/>
    <w:rsid w:val="005C24D7"/>
    <w:rsid w:val="005C3A01"/>
    <w:rsid w:val="005C671C"/>
    <w:rsid w:val="005C67EC"/>
    <w:rsid w:val="005C74FB"/>
    <w:rsid w:val="005C757D"/>
    <w:rsid w:val="005D009E"/>
    <w:rsid w:val="005D134A"/>
    <w:rsid w:val="005D1602"/>
    <w:rsid w:val="005D27B6"/>
    <w:rsid w:val="005D2928"/>
    <w:rsid w:val="005D2AE7"/>
    <w:rsid w:val="005D2B00"/>
    <w:rsid w:val="005D3025"/>
    <w:rsid w:val="005D3AE9"/>
    <w:rsid w:val="005D4031"/>
    <w:rsid w:val="005D42F0"/>
    <w:rsid w:val="005D434A"/>
    <w:rsid w:val="005D4FDC"/>
    <w:rsid w:val="005D52AC"/>
    <w:rsid w:val="005D6F94"/>
    <w:rsid w:val="005D725E"/>
    <w:rsid w:val="005D78B9"/>
    <w:rsid w:val="005E0427"/>
    <w:rsid w:val="005E051E"/>
    <w:rsid w:val="005E122A"/>
    <w:rsid w:val="005E21CD"/>
    <w:rsid w:val="005E2A3C"/>
    <w:rsid w:val="005E2CF3"/>
    <w:rsid w:val="005E33DC"/>
    <w:rsid w:val="005E385F"/>
    <w:rsid w:val="005E3E69"/>
    <w:rsid w:val="005E3F90"/>
    <w:rsid w:val="005E42C3"/>
    <w:rsid w:val="005E440D"/>
    <w:rsid w:val="005E5544"/>
    <w:rsid w:val="005E5A62"/>
    <w:rsid w:val="005E5B81"/>
    <w:rsid w:val="005E60C2"/>
    <w:rsid w:val="005E6B04"/>
    <w:rsid w:val="005F13FA"/>
    <w:rsid w:val="005F1B2B"/>
    <w:rsid w:val="005F1C3D"/>
    <w:rsid w:val="005F1F6A"/>
    <w:rsid w:val="005F25FF"/>
    <w:rsid w:val="005F2CB1"/>
    <w:rsid w:val="005F3025"/>
    <w:rsid w:val="005F30BA"/>
    <w:rsid w:val="005F366C"/>
    <w:rsid w:val="005F3C37"/>
    <w:rsid w:val="005F4418"/>
    <w:rsid w:val="005F47E7"/>
    <w:rsid w:val="005F555C"/>
    <w:rsid w:val="005F618C"/>
    <w:rsid w:val="005F63A2"/>
    <w:rsid w:val="005F70BD"/>
    <w:rsid w:val="005F74C3"/>
    <w:rsid w:val="0060015A"/>
    <w:rsid w:val="0060138C"/>
    <w:rsid w:val="00601FC1"/>
    <w:rsid w:val="0060283C"/>
    <w:rsid w:val="00602EB5"/>
    <w:rsid w:val="006030A3"/>
    <w:rsid w:val="00604F14"/>
    <w:rsid w:val="00606924"/>
    <w:rsid w:val="00606B2B"/>
    <w:rsid w:val="00610577"/>
    <w:rsid w:val="00610A1E"/>
    <w:rsid w:val="006111A1"/>
    <w:rsid w:val="00611B83"/>
    <w:rsid w:val="00611C07"/>
    <w:rsid w:val="00612E28"/>
    <w:rsid w:val="006131F0"/>
    <w:rsid w:val="00613257"/>
    <w:rsid w:val="00613A49"/>
    <w:rsid w:val="0061403A"/>
    <w:rsid w:val="006142C3"/>
    <w:rsid w:val="00614BCF"/>
    <w:rsid w:val="00614DBF"/>
    <w:rsid w:val="0061545F"/>
    <w:rsid w:val="00615E83"/>
    <w:rsid w:val="0061607C"/>
    <w:rsid w:val="00616BC7"/>
    <w:rsid w:val="00617247"/>
    <w:rsid w:val="00617EFF"/>
    <w:rsid w:val="00620411"/>
    <w:rsid w:val="00620A71"/>
    <w:rsid w:val="00620D80"/>
    <w:rsid w:val="00621065"/>
    <w:rsid w:val="0062143B"/>
    <w:rsid w:val="00621BF4"/>
    <w:rsid w:val="0062218F"/>
    <w:rsid w:val="0062271E"/>
    <w:rsid w:val="00622AD7"/>
    <w:rsid w:val="00622B06"/>
    <w:rsid w:val="006234A6"/>
    <w:rsid w:val="00623FD5"/>
    <w:rsid w:val="006244A6"/>
    <w:rsid w:val="0062461C"/>
    <w:rsid w:val="006248EC"/>
    <w:rsid w:val="00624C5A"/>
    <w:rsid w:val="00625562"/>
    <w:rsid w:val="006255C5"/>
    <w:rsid w:val="006256D9"/>
    <w:rsid w:val="00625B3B"/>
    <w:rsid w:val="00625ED4"/>
    <w:rsid w:val="0062695D"/>
    <w:rsid w:val="00626E26"/>
    <w:rsid w:val="006276E6"/>
    <w:rsid w:val="00630001"/>
    <w:rsid w:val="00630234"/>
    <w:rsid w:val="006311B3"/>
    <w:rsid w:val="00632209"/>
    <w:rsid w:val="00632804"/>
    <w:rsid w:val="0063284C"/>
    <w:rsid w:val="006336FB"/>
    <w:rsid w:val="00633A53"/>
    <w:rsid w:val="00633BBD"/>
    <w:rsid w:val="00633FB1"/>
    <w:rsid w:val="00634155"/>
    <w:rsid w:val="00634216"/>
    <w:rsid w:val="00634428"/>
    <w:rsid w:val="0063580B"/>
    <w:rsid w:val="00636398"/>
    <w:rsid w:val="006368D3"/>
    <w:rsid w:val="00636F09"/>
    <w:rsid w:val="006377EC"/>
    <w:rsid w:val="006403E7"/>
    <w:rsid w:val="0064151F"/>
    <w:rsid w:val="00641533"/>
    <w:rsid w:val="006416F7"/>
    <w:rsid w:val="0064208D"/>
    <w:rsid w:val="00642845"/>
    <w:rsid w:val="00643475"/>
    <w:rsid w:val="0064392B"/>
    <w:rsid w:val="0064396A"/>
    <w:rsid w:val="00645822"/>
    <w:rsid w:val="00645ADC"/>
    <w:rsid w:val="00645BB8"/>
    <w:rsid w:val="00645D02"/>
    <w:rsid w:val="00645F88"/>
    <w:rsid w:val="0064624E"/>
    <w:rsid w:val="00646558"/>
    <w:rsid w:val="00646686"/>
    <w:rsid w:val="00650673"/>
    <w:rsid w:val="006508E1"/>
    <w:rsid w:val="00650AB9"/>
    <w:rsid w:val="00650B15"/>
    <w:rsid w:val="00650FDD"/>
    <w:rsid w:val="0065134F"/>
    <w:rsid w:val="006514DE"/>
    <w:rsid w:val="00651778"/>
    <w:rsid w:val="00652EAD"/>
    <w:rsid w:val="0065315D"/>
    <w:rsid w:val="0065323E"/>
    <w:rsid w:val="00653715"/>
    <w:rsid w:val="00653A92"/>
    <w:rsid w:val="00653FA0"/>
    <w:rsid w:val="006544AA"/>
    <w:rsid w:val="00654743"/>
    <w:rsid w:val="00655733"/>
    <w:rsid w:val="00655A1C"/>
    <w:rsid w:val="00655ACD"/>
    <w:rsid w:val="00655E0F"/>
    <w:rsid w:val="00656A15"/>
    <w:rsid w:val="00656A92"/>
    <w:rsid w:val="00656DDE"/>
    <w:rsid w:val="0065753F"/>
    <w:rsid w:val="00660038"/>
    <w:rsid w:val="0066011D"/>
    <w:rsid w:val="006607C0"/>
    <w:rsid w:val="00660B5A"/>
    <w:rsid w:val="006613A6"/>
    <w:rsid w:val="00661419"/>
    <w:rsid w:val="0066145C"/>
    <w:rsid w:val="006626DC"/>
    <w:rsid w:val="00662719"/>
    <w:rsid w:val="006627A2"/>
    <w:rsid w:val="006631FB"/>
    <w:rsid w:val="006634E6"/>
    <w:rsid w:val="00663BCA"/>
    <w:rsid w:val="00664227"/>
    <w:rsid w:val="00664E5F"/>
    <w:rsid w:val="006655EE"/>
    <w:rsid w:val="006661AD"/>
    <w:rsid w:val="006662B8"/>
    <w:rsid w:val="00666305"/>
    <w:rsid w:val="006667B9"/>
    <w:rsid w:val="00666B83"/>
    <w:rsid w:val="00666CC5"/>
    <w:rsid w:val="00667086"/>
    <w:rsid w:val="00667A92"/>
    <w:rsid w:val="00667CFB"/>
    <w:rsid w:val="00667EE7"/>
    <w:rsid w:val="00667F26"/>
    <w:rsid w:val="00670922"/>
    <w:rsid w:val="00670BE1"/>
    <w:rsid w:val="00671D62"/>
    <w:rsid w:val="00671E05"/>
    <w:rsid w:val="0067218F"/>
    <w:rsid w:val="006725FF"/>
    <w:rsid w:val="00673D07"/>
    <w:rsid w:val="00673EA5"/>
    <w:rsid w:val="006741F2"/>
    <w:rsid w:val="00674CC3"/>
    <w:rsid w:val="00675C72"/>
    <w:rsid w:val="00676CD4"/>
    <w:rsid w:val="006771F9"/>
    <w:rsid w:val="006772FD"/>
    <w:rsid w:val="006776D7"/>
    <w:rsid w:val="0067798B"/>
    <w:rsid w:val="00677CDE"/>
    <w:rsid w:val="00680A4E"/>
    <w:rsid w:val="00681003"/>
    <w:rsid w:val="006813A5"/>
    <w:rsid w:val="006817C9"/>
    <w:rsid w:val="006821B6"/>
    <w:rsid w:val="00682E46"/>
    <w:rsid w:val="00683ECE"/>
    <w:rsid w:val="006851AC"/>
    <w:rsid w:val="00685A2C"/>
    <w:rsid w:val="0068600F"/>
    <w:rsid w:val="0068629D"/>
    <w:rsid w:val="00686AA0"/>
    <w:rsid w:val="006909D3"/>
    <w:rsid w:val="00690DB6"/>
    <w:rsid w:val="006910B7"/>
    <w:rsid w:val="00692603"/>
    <w:rsid w:val="00693767"/>
    <w:rsid w:val="00693794"/>
    <w:rsid w:val="0069458B"/>
    <w:rsid w:val="00694616"/>
    <w:rsid w:val="00694822"/>
    <w:rsid w:val="006955E1"/>
    <w:rsid w:val="00695FC2"/>
    <w:rsid w:val="00696949"/>
    <w:rsid w:val="00696D75"/>
    <w:rsid w:val="00697052"/>
    <w:rsid w:val="00697312"/>
    <w:rsid w:val="00697C7A"/>
    <w:rsid w:val="006A115B"/>
    <w:rsid w:val="006A175F"/>
    <w:rsid w:val="006A177F"/>
    <w:rsid w:val="006A214B"/>
    <w:rsid w:val="006A387A"/>
    <w:rsid w:val="006A3A28"/>
    <w:rsid w:val="006A46FB"/>
    <w:rsid w:val="006A5E28"/>
    <w:rsid w:val="006A690F"/>
    <w:rsid w:val="006A697B"/>
    <w:rsid w:val="006A7673"/>
    <w:rsid w:val="006A7AFF"/>
    <w:rsid w:val="006A7BC9"/>
    <w:rsid w:val="006A7D8B"/>
    <w:rsid w:val="006B0782"/>
    <w:rsid w:val="006B0B20"/>
    <w:rsid w:val="006B1244"/>
    <w:rsid w:val="006B1816"/>
    <w:rsid w:val="006B2099"/>
    <w:rsid w:val="006B2409"/>
    <w:rsid w:val="006B2E8D"/>
    <w:rsid w:val="006B35AF"/>
    <w:rsid w:val="006B4054"/>
    <w:rsid w:val="006B40F6"/>
    <w:rsid w:val="006B4F17"/>
    <w:rsid w:val="006B50CF"/>
    <w:rsid w:val="006B5209"/>
    <w:rsid w:val="006B67A4"/>
    <w:rsid w:val="006B6A24"/>
    <w:rsid w:val="006B7EFE"/>
    <w:rsid w:val="006C03B8"/>
    <w:rsid w:val="006C128B"/>
    <w:rsid w:val="006C16AD"/>
    <w:rsid w:val="006C309B"/>
    <w:rsid w:val="006C37B3"/>
    <w:rsid w:val="006C44DC"/>
    <w:rsid w:val="006C513E"/>
    <w:rsid w:val="006C5A09"/>
    <w:rsid w:val="006C5BD2"/>
    <w:rsid w:val="006C5C1B"/>
    <w:rsid w:val="006C5EC9"/>
    <w:rsid w:val="006C6059"/>
    <w:rsid w:val="006C6D76"/>
    <w:rsid w:val="006C7522"/>
    <w:rsid w:val="006C75CC"/>
    <w:rsid w:val="006C7C6F"/>
    <w:rsid w:val="006D1AF8"/>
    <w:rsid w:val="006D2947"/>
    <w:rsid w:val="006D3C07"/>
    <w:rsid w:val="006D4346"/>
    <w:rsid w:val="006D611D"/>
    <w:rsid w:val="006D6258"/>
    <w:rsid w:val="006D694D"/>
    <w:rsid w:val="006D6D58"/>
    <w:rsid w:val="006D6F05"/>
    <w:rsid w:val="006D6F08"/>
    <w:rsid w:val="006D7A67"/>
    <w:rsid w:val="006E062C"/>
    <w:rsid w:val="006E098F"/>
    <w:rsid w:val="006E09BA"/>
    <w:rsid w:val="006E133E"/>
    <w:rsid w:val="006E1C35"/>
    <w:rsid w:val="006E1C82"/>
    <w:rsid w:val="006E1D47"/>
    <w:rsid w:val="006E28B7"/>
    <w:rsid w:val="006E2A9B"/>
    <w:rsid w:val="006E3310"/>
    <w:rsid w:val="006E3359"/>
    <w:rsid w:val="006E3604"/>
    <w:rsid w:val="006E4E39"/>
    <w:rsid w:val="006E4E63"/>
    <w:rsid w:val="006E565E"/>
    <w:rsid w:val="006E5C35"/>
    <w:rsid w:val="006E5DF1"/>
    <w:rsid w:val="006E6228"/>
    <w:rsid w:val="006E673D"/>
    <w:rsid w:val="006E6E2B"/>
    <w:rsid w:val="006E6EA9"/>
    <w:rsid w:val="006E70AF"/>
    <w:rsid w:val="006E7236"/>
    <w:rsid w:val="006E7D3B"/>
    <w:rsid w:val="006F001C"/>
    <w:rsid w:val="006F054A"/>
    <w:rsid w:val="006F0F01"/>
    <w:rsid w:val="006F1B70"/>
    <w:rsid w:val="006F2968"/>
    <w:rsid w:val="006F29F8"/>
    <w:rsid w:val="006F2ACC"/>
    <w:rsid w:val="006F2C14"/>
    <w:rsid w:val="006F2DE1"/>
    <w:rsid w:val="006F341D"/>
    <w:rsid w:val="006F3CDE"/>
    <w:rsid w:val="006F3CE2"/>
    <w:rsid w:val="006F3D2E"/>
    <w:rsid w:val="006F4032"/>
    <w:rsid w:val="006F4D1F"/>
    <w:rsid w:val="006F58D4"/>
    <w:rsid w:val="006F6582"/>
    <w:rsid w:val="006F688C"/>
    <w:rsid w:val="006F6F4E"/>
    <w:rsid w:val="006F7A6A"/>
    <w:rsid w:val="006F7B99"/>
    <w:rsid w:val="007013F7"/>
    <w:rsid w:val="00701888"/>
    <w:rsid w:val="00702381"/>
    <w:rsid w:val="0070346E"/>
    <w:rsid w:val="0070405F"/>
    <w:rsid w:val="00704902"/>
    <w:rsid w:val="00704EDB"/>
    <w:rsid w:val="0070539F"/>
    <w:rsid w:val="00705A9B"/>
    <w:rsid w:val="00706064"/>
    <w:rsid w:val="00706101"/>
    <w:rsid w:val="00707072"/>
    <w:rsid w:val="0070714E"/>
    <w:rsid w:val="00707D61"/>
    <w:rsid w:val="00707F1C"/>
    <w:rsid w:val="007105DA"/>
    <w:rsid w:val="00710D58"/>
    <w:rsid w:val="00711578"/>
    <w:rsid w:val="00712287"/>
    <w:rsid w:val="00712772"/>
    <w:rsid w:val="00712A70"/>
    <w:rsid w:val="00713294"/>
    <w:rsid w:val="00713B25"/>
    <w:rsid w:val="007148D3"/>
    <w:rsid w:val="00714ABC"/>
    <w:rsid w:val="00714BAA"/>
    <w:rsid w:val="00715704"/>
    <w:rsid w:val="00715B9A"/>
    <w:rsid w:val="00715C38"/>
    <w:rsid w:val="00715D59"/>
    <w:rsid w:val="00715EF8"/>
    <w:rsid w:val="00716F4B"/>
    <w:rsid w:val="00720306"/>
    <w:rsid w:val="0072082E"/>
    <w:rsid w:val="0072090E"/>
    <w:rsid w:val="00720E8F"/>
    <w:rsid w:val="00721131"/>
    <w:rsid w:val="00723492"/>
    <w:rsid w:val="00723B78"/>
    <w:rsid w:val="00724B63"/>
    <w:rsid w:val="007257D0"/>
    <w:rsid w:val="00726297"/>
    <w:rsid w:val="00726905"/>
    <w:rsid w:val="00726DF0"/>
    <w:rsid w:val="00726EA6"/>
    <w:rsid w:val="00727208"/>
    <w:rsid w:val="00727340"/>
    <w:rsid w:val="00727680"/>
    <w:rsid w:val="00730239"/>
    <w:rsid w:val="00730E49"/>
    <w:rsid w:val="0073107D"/>
    <w:rsid w:val="007316CF"/>
    <w:rsid w:val="00733103"/>
    <w:rsid w:val="007333F2"/>
    <w:rsid w:val="00733D09"/>
    <w:rsid w:val="007343CC"/>
    <w:rsid w:val="007348B1"/>
    <w:rsid w:val="00734A9B"/>
    <w:rsid w:val="0073538B"/>
    <w:rsid w:val="00735B61"/>
    <w:rsid w:val="007362A6"/>
    <w:rsid w:val="00736D7D"/>
    <w:rsid w:val="00737B18"/>
    <w:rsid w:val="00737FED"/>
    <w:rsid w:val="00740833"/>
    <w:rsid w:val="00740E58"/>
    <w:rsid w:val="00740FE7"/>
    <w:rsid w:val="00740FF1"/>
    <w:rsid w:val="00741565"/>
    <w:rsid w:val="00741705"/>
    <w:rsid w:val="007434FF"/>
    <w:rsid w:val="007445A0"/>
    <w:rsid w:val="00744CD2"/>
    <w:rsid w:val="0074524B"/>
    <w:rsid w:val="00745FA8"/>
    <w:rsid w:val="007460AC"/>
    <w:rsid w:val="007460EB"/>
    <w:rsid w:val="007473EB"/>
    <w:rsid w:val="00747919"/>
    <w:rsid w:val="00747D8B"/>
    <w:rsid w:val="00747DFF"/>
    <w:rsid w:val="00751228"/>
    <w:rsid w:val="00751D90"/>
    <w:rsid w:val="00752579"/>
    <w:rsid w:val="007527FB"/>
    <w:rsid w:val="00752DF8"/>
    <w:rsid w:val="00752EA6"/>
    <w:rsid w:val="00754046"/>
    <w:rsid w:val="00754B1A"/>
    <w:rsid w:val="007553FF"/>
    <w:rsid w:val="00756A80"/>
    <w:rsid w:val="007571E1"/>
    <w:rsid w:val="00757A16"/>
    <w:rsid w:val="007604B2"/>
    <w:rsid w:val="00760692"/>
    <w:rsid w:val="00760985"/>
    <w:rsid w:val="0076120D"/>
    <w:rsid w:val="00762552"/>
    <w:rsid w:val="007639BD"/>
    <w:rsid w:val="00763FA3"/>
    <w:rsid w:val="00765144"/>
    <w:rsid w:val="00765281"/>
    <w:rsid w:val="007666C8"/>
    <w:rsid w:val="00766BAD"/>
    <w:rsid w:val="007675B3"/>
    <w:rsid w:val="00767847"/>
    <w:rsid w:val="00767FAE"/>
    <w:rsid w:val="00771B1C"/>
    <w:rsid w:val="007721F3"/>
    <w:rsid w:val="007729A2"/>
    <w:rsid w:val="00772C43"/>
    <w:rsid w:val="007735CD"/>
    <w:rsid w:val="00773D40"/>
    <w:rsid w:val="00773D69"/>
    <w:rsid w:val="0077474B"/>
    <w:rsid w:val="00774973"/>
    <w:rsid w:val="00774DFA"/>
    <w:rsid w:val="007755F2"/>
    <w:rsid w:val="00775BA7"/>
    <w:rsid w:val="00775D86"/>
    <w:rsid w:val="00776971"/>
    <w:rsid w:val="00780799"/>
    <w:rsid w:val="007808A3"/>
    <w:rsid w:val="00780A80"/>
    <w:rsid w:val="00780A94"/>
    <w:rsid w:val="00780CE9"/>
    <w:rsid w:val="0078177E"/>
    <w:rsid w:val="007823ED"/>
    <w:rsid w:val="007824BC"/>
    <w:rsid w:val="00782EB4"/>
    <w:rsid w:val="0078304C"/>
    <w:rsid w:val="00783082"/>
    <w:rsid w:val="00783673"/>
    <w:rsid w:val="00784348"/>
    <w:rsid w:val="00785490"/>
    <w:rsid w:val="0078568E"/>
    <w:rsid w:val="00786217"/>
    <w:rsid w:val="00787DFF"/>
    <w:rsid w:val="00787F11"/>
    <w:rsid w:val="00790F46"/>
    <w:rsid w:val="0079131A"/>
    <w:rsid w:val="00791415"/>
    <w:rsid w:val="0079243B"/>
    <w:rsid w:val="007925EA"/>
    <w:rsid w:val="00793032"/>
    <w:rsid w:val="00793149"/>
    <w:rsid w:val="00793CD8"/>
    <w:rsid w:val="007946A3"/>
    <w:rsid w:val="007954EA"/>
    <w:rsid w:val="00795AE9"/>
    <w:rsid w:val="00795C92"/>
    <w:rsid w:val="0079609E"/>
    <w:rsid w:val="00796231"/>
    <w:rsid w:val="007963BC"/>
    <w:rsid w:val="00797527"/>
    <w:rsid w:val="00797B6C"/>
    <w:rsid w:val="007A02B5"/>
    <w:rsid w:val="007A1CB3"/>
    <w:rsid w:val="007A2670"/>
    <w:rsid w:val="007A2A5D"/>
    <w:rsid w:val="007A2DEE"/>
    <w:rsid w:val="007A306F"/>
    <w:rsid w:val="007A3F36"/>
    <w:rsid w:val="007A3F57"/>
    <w:rsid w:val="007A43A6"/>
    <w:rsid w:val="007A50D1"/>
    <w:rsid w:val="007A5205"/>
    <w:rsid w:val="007A58A6"/>
    <w:rsid w:val="007A5E53"/>
    <w:rsid w:val="007A6E02"/>
    <w:rsid w:val="007B0F94"/>
    <w:rsid w:val="007B2166"/>
    <w:rsid w:val="007B303A"/>
    <w:rsid w:val="007B335E"/>
    <w:rsid w:val="007B3D2D"/>
    <w:rsid w:val="007B4C11"/>
    <w:rsid w:val="007B50AE"/>
    <w:rsid w:val="007B51DF"/>
    <w:rsid w:val="007B5490"/>
    <w:rsid w:val="007B582C"/>
    <w:rsid w:val="007B65AB"/>
    <w:rsid w:val="007B6C6A"/>
    <w:rsid w:val="007B761C"/>
    <w:rsid w:val="007B788C"/>
    <w:rsid w:val="007B7B96"/>
    <w:rsid w:val="007B7BE4"/>
    <w:rsid w:val="007B7E6F"/>
    <w:rsid w:val="007C00D9"/>
    <w:rsid w:val="007C0457"/>
    <w:rsid w:val="007C05DD"/>
    <w:rsid w:val="007C14B4"/>
    <w:rsid w:val="007C181B"/>
    <w:rsid w:val="007C1A29"/>
    <w:rsid w:val="007C2342"/>
    <w:rsid w:val="007C3D18"/>
    <w:rsid w:val="007C3E79"/>
    <w:rsid w:val="007C502C"/>
    <w:rsid w:val="007C60BF"/>
    <w:rsid w:val="007C646A"/>
    <w:rsid w:val="007C6544"/>
    <w:rsid w:val="007C67BE"/>
    <w:rsid w:val="007C6A07"/>
    <w:rsid w:val="007C6B92"/>
    <w:rsid w:val="007C7226"/>
    <w:rsid w:val="007C75A1"/>
    <w:rsid w:val="007C77A5"/>
    <w:rsid w:val="007D04E5"/>
    <w:rsid w:val="007D07D7"/>
    <w:rsid w:val="007D0A1D"/>
    <w:rsid w:val="007D11EA"/>
    <w:rsid w:val="007D13B3"/>
    <w:rsid w:val="007D1B56"/>
    <w:rsid w:val="007D2BAA"/>
    <w:rsid w:val="007D3D60"/>
    <w:rsid w:val="007D4A2F"/>
    <w:rsid w:val="007D4EF3"/>
    <w:rsid w:val="007D516D"/>
    <w:rsid w:val="007D5901"/>
    <w:rsid w:val="007D598A"/>
    <w:rsid w:val="007D5B24"/>
    <w:rsid w:val="007D5B8C"/>
    <w:rsid w:val="007D5C3F"/>
    <w:rsid w:val="007D5F43"/>
    <w:rsid w:val="007D6492"/>
    <w:rsid w:val="007D6854"/>
    <w:rsid w:val="007D7043"/>
    <w:rsid w:val="007D7526"/>
    <w:rsid w:val="007D755B"/>
    <w:rsid w:val="007D7B29"/>
    <w:rsid w:val="007E0DBF"/>
    <w:rsid w:val="007E1619"/>
    <w:rsid w:val="007E1CF6"/>
    <w:rsid w:val="007E2301"/>
    <w:rsid w:val="007E23F7"/>
    <w:rsid w:val="007E2A0A"/>
    <w:rsid w:val="007E2DFB"/>
    <w:rsid w:val="007E45CB"/>
    <w:rsid w:val="007E4610"/>
    <w:rsid w:val="007E4715"/>
    <w:rsid w:val="007E505B"/>
    <w:rsid w:val="007E5781"/>
    <w:rsid w:val="007E5CE8"/>
    <w:rsid w:val="007E6610"/>
    <w:rsid w:val="007E7091"/>
    <w:rsid w:val="007E74E9"/>
    <w:rsid w:val="007F10B2"/>
    <w:rsid w:val="007F146B"/>
    <w:rsid w:val="007F19C1"/>
    <w:rsid w:val="007F1C20"/>
    <w:rsid w:val="007F2236"/>
    <w:rsid w:val="007F2D57"/>
    <w:rsid w:val="007F51D0"/>
    <w:rsid w:val="007F6612"/>
    <w:rsid w:val="00800172"/>
    <w:rsid w:val="00800FEF"/>
    <w:rsid w:val="008010ED"/>
    <w:rsid w:val="008015C5"/>
    <w:rsid w:val="00801ACB"/>
    <w:rsid w:val="00802A75"/>
    <w:rsid w:val="008039E7"/>
    <w:rsid w:val="00803B4A"/>
    <w:rsid w:val="00803FAE"/>
    <w:rsid w:val="00804562"/>
    <w:rsid w:val="00804E61"/>
    <w:rsid w:val="00804F91"/>
    <w:rsid w:val="00805743"/>
    <w:rsid w:val="0080605F"/>
    <w:rsid w:val="00806B30"/>
    <w:rsid w:val="008072B7"/>
    <w:rsid w:val="00807786"/>
    <w:rsid w:val="00810047"/>
    <w:rsid w:val="00810214"/>
    <w:rsid w:val="00810920"/>
    <w:rsid w:val="008110E4"/>
    <w:rsid w:val="0081121A"/>
    <w:rsid w:val="008117B5"/>
    <w:rsid w:val="00811B0C"/>
    <w:rsid w:val="00811FCB"/>
    <w:rsid w:val="00812404"/>
    <w:rsid w:val="00812677"/>
    <w:rsid w:val="008128F0"/>
    <w:rsid w:val="00812FF7"/>
    <w:rsid w:val="008131D9"/>
    <w:rsid w:val="0081346C"/>
    <w:rsid w:val="008134F4"/>
    <w:rsid w:val="008139BC"/>
    <w:rsid w:val="00813E58"/>
    <w:rsid w:val="00814A97"/>
    <w:rsid w:val="008155F8"/>
    <w:rsid w:val="008158D6"/>
    <w:rsid w:val="00815955"/>
    <w:rsid w:val="00816571"/>
    <w:rsid w:val="00817196"/>
    <w:rsid w:val="008171B1"/>
    <w:rsid w:val="0081799F"/>
    <w:rsid w:val="00817BF8"/>
    <w:rsid w:val="00823158"/>
    <w:rsid w:val="008235DB"/>
    <w:rsid w:val="00823C1F"/>
    <w:rsid w:val="00824AB4"/>
    <w:rsid w:val="00825617"/>
    <w:rsid w:val="00825C42"/>
    <w:rsid w:val="00825D25"/>
    <w:rsid w:val="00826D80"/>
    <w:rsid w:val="008277AB"/>
    <w:rsid w:val="00827960"/>
    <w:rsid w:val="00827D6F"/>
    <w:rsid w:val="00830929"/>
    <w:rsid w:val="00830BD4"/>
    <w:rsid w:val="00831B66"/>
    <w:rsid w:val="008338A3"/>
    <w:rsid w:val="00833E80"/>
    <w:rsid w:val="00834426"/>
    <w:rsid w:val="00834D68"/>
    <w:rsid w:val="0083568D"/>
    <w:rsid w:val="0083577D"/>
    <w:rsid w:val="00835B15"/>
    <w:rsid w:val="00835E50"/>
    <w:rsid w:val="008376AC"/>
    <w:rsid w:val="00837A19"/>
    <w:rsid w:val="00837F01"/>
    <w:rsid w:val="0084061A"/>
    <w:rsid w:val="008407DF"/>
    <w:rsid w:val="00840F4F"/>
    <w:rsid w:val="00841E30"/>
    <w:rsid w:val="00842455"/>
    <w:rsid w:val="008436BC"/>
    <w:rsid w:val="00843E85"/>
    <w:rsid w:val="00843FB2"/>
    <w:rsid w:val="008444E8"/>
    <w:rsid w:val="00844518"/>
    <w:rsid w:val="00844E1A"/>
    <w:rsid w:val="00844E80"/>
    <w:rsid w:val="008453D9"/>
    <w:rsid w:val="008453DE"/>
    <w:rsid w:val="00846398"/>
    <w:rsid w:val="0084657B"/>
    <w:rsid w:val="00846FE7"/>
    <w:rsid w:val="00847460"/>
    <w:rsid w:val="00851510"/>
    <w:rsid w:val="00851D60"/>
    <w:rsid w:val="00853731"/>
    <w:rsid w:val="008556E7"/>
    <w:rsid w:val="008563E1"/>
    <w:rsid w:val="00856911"/>
    <w:rsid w:val="00856B9F"/>
    <w:rsid w:val="00856FEF"/>
    <w:rsid w:val="0085766E"/>
    <w:rsid w:val="008604C4"/>
    <w:rsid w:val="00860980"/>
    <w:rsid w:val="008609AC"/>
    <w:rsid w:val="008612E2"/>
    <w:rsid w:val="00861D55"/>
    <w:rsid w:val="008622AC"/>
    <w:rsid w:val="0086372F"/>
    <w:rsid w:val="00863CFE"/>
    <w:rsid w:val="00864489"/>
    <w:rsid w:val="0086496D"/>
    <w:rsid w:val="0086600C"/>
    <w:rsid w:val="00866454"/>
    <w:rsid w:val="00866BBB"/>
    <w:rsid w:val="00866C09"/>
    <w:rsid w:val="00866D24"/>
    <w:rsid w:val="0086700F"/>
    <w:rsid w:val="008671C7"/>
    <w:rsid w:val="008674C3"/>
    <w:rsid w:val="008677D2"/>
    <w:rsid w:val="008677FD"/>
    <w:rsid w:val="00870449"/>
    <w:rsid w:val="008706D4"/>
    <w:rsid w:val="00870A4D"/>
    <w:rsid w:val="00870F8A"/>
    <w:rsid w:val="00871207"/>
    <w:rsid w:val="00871282"/>
    <w:rsid w:val="008716C8"/>
    <w:rsid w:val="008719A4"/>
    <w:rsid w:val="00871D23"/>
    <w:rsid w:val="00872960"/>
    <w:rsid w:val="00872B2C"/>
    <w:rsid w:val="00873034"/>
    <w:rsid w:val="00873203"/>
    <w:rsid w:val="0087362B"/>
    <w:rsid w:val="00874312"/>
    <w:rsid w:val="0087437C"/>
    <w:rsid w:val="008743AA"/>
    <w:rsid w:val="0087453A"/>
    <w:rsid w:val="00875CD7"/>
    <w:rsid w:val="00876B4D"/>
    <w:rsid w:val="00876EDC"/>
    <w:rsid w:val="00876F05"/>
    <w:rsid w:val="00877F18"/>
    <w:rsid w:val="008806A7"/>
    <w:rsid w:val="00880B6A"/>
    <w:rsid w:val="008813DE"/>
    <w:rsid w:val="0088148D"/>
    <w:rsid w:val="00882D29"/>
    <w:rsid w:val="00883956"/>
    <w:rsid w:val="00883A61"/>
    <w:rsid w:val="00884DBC"/>
    <w:rsid w:val="00884DF5"/>
    <w:rsid w:val="00884E5B"/>
    <w:rsid w:val="0088520F"/>
    <w:rsid w:val="00885212"/>
    <w:rsid w:val="00885E47"/>
    <w:rsid w:val="00887549"/>
    <w:rsid w:val="00887767"/>
    <w:rsid w:val="00890597"/>
    <w:rsid w:val="00890666"/>
    <w:rsid w:val="008913C4"/>
    <w:rsid w:val="00891A12"/>
    <w:rsid w:val="00892069"/>
    <w:rsid w:val="00893454"/>
    <w:rsid w:val="00893E19"/>
    <w:rsid w:val="008941E3"/>
    <w:rsid w:val="008943EB"/>
    <w:rsid w:val="00894A88"/>
    <w:rsid w:val="00894EC7"/>
    <w:rsid w:val="00895386"/>
    <w:rsid w:val="008962D5"/>
    <w:rsid w:val="00896476"/>
    <w:rsid w:val="0089706D"/>
    <w:rsid w:val="008976C4"/>
    <w:rsid w:val="008A06A4"/>
    <w:rsid w:val="008A0E01"/>
    <w:rsid w:val="008A2030"/>
    <w:rsid w:val="008A21FF"/>
    <w:rsid w:val="008A2CE2"/>
    <w:rsid w:val="008A30AC"/>
    <w:rsid w:val="008A347A"/>
    <w:rsid w:val="008A376C"/>
    <w:rsid w:val="008A394D"/>
    <w:rsid w:val="008A44B8"/>
    <w:rsid w:val="008A4817"/>
    <w:rsid w:val="008A4D3A"/>
    <w:rsid w:val="008A51A8"/>
    <w:rsid w:val="008A54C7"/>
    <w:rsid w:val="008A569E"/>
    <w:rsid w:val="008A6625"/>
    <w:rsid w:val="008A6792"/>
    <w:rsid w:val="008A6A79"/>
    <w:rsid w:val="008A6CDA"/>
    <w:rsid w:val="008A7717"/>
    <w:rsid w:val="008A77A1"/>
    <w:rsid w:val="008A77D8"/>
    <w:rsid w:val="008B00FC"/>
    <w:rsid w:val="008B0483"/>
    <w:rsid w:val="008B120C"/>
    <w:rsid w:val="008B1708"/>
    <w:rsid w:val="008B1767"/>
    <w:rsid w:val="008B26B6"/>
    <w:rsid w:val="008B330D"/>
    <w:rsid w:val="008B4212"/>
    <w:rsid w:val="008B4D02"/>
    <w:rsid w:val="008B4EC0"/>
    <w:rsid w:val="008B51A0"/>
    <w:rsid w:val="008B592A"/>
    <w:rsid w:val="008B5C08"/>
    <w:rsid w:val="008B6782"/>
    <w:rsid w:val="008B6A69"/>
    <w:rsid w:val="008B7B5C"/>
    <w:rsid w:val="008C0AAC"/>
    <w:rsid w:val="008C0C99"/>
    <w:rsid w:val="008C1379"/>
    <w:rsid w:val="008C2017"/>
    <w:rsid w:val="008C257B"/>
    <w:rsid w:val="008C4958"/>
    <w:rsid w:val="008C4988"/>
    <w:rsid w:val="008C4BAA"/>
    <w:rsid w:val="008C4D63"/>
    <w:rsid w:val="008C679E"/>
    <w:rsid w:val="008C6AE8"/>
    <w:rsid w:val="008C7573"/>
    <w:rsid w:val="008C7577"/>
    <w:rsid w:val="008C7945"/>
    <w:rsid w:val="008D00A5"/>
    <w:rsid w:val="008D0983"/>
    <w:rsid w:val="008D0A69"/>
    <w:rsid w:val="008D0EBE"/>
    <w:rsid w:val="008D10B2"/>
    <w:rsid w:val="008D11C3"/>
    <w:rsid w:val="008D15CE"/>
    <w:rsid w:val="008D18C1"/>
    <w:rsid w:val="008D34F1"/>
    <w:rsid w:val="008D39D8"/>
    <w:rsid w:val="008D557B"/>
    <w:rsid w:val="008D57FF"/>
    <w:rsid w:val="008D6395"/>
    <w:rsid w:val="008D63C7"/>
    <w:rsid w:val="008D6D1A"/>
    <w:rsid w:val="008D6D67"/>
    <w:rsid w:val="008D793E"/>
    <w:rsid w:val="008D7DC1"/>
    <w:rsid w:val="008E065E"/>
    <w:rsid w:val="008E0927"/>
    <w:rsid w:val="008E1909"/>
    <w:rsid w:val="008E26E1"/>
    <w:rsid w:val="008E303D"/>
    <w:rsid w:val="008E3E8E"/>
    <w:rsid w:val="008E4331"/>
    <w:rsid w:val="008E4A1C"/>
    <w:rsid w:val="008E4E41"/>
    <w:rsid w:val="008E51AC"/>
    <w:rsid w:val="008E5F5E"/>
    <w:rsid w:val="008E60D3"/>
    <w:rsid w:val="008E6D9A"/>
    <w:rsid w:val="008E6F98"/>
    <w:rsid w:val="008E760E"/>
    <w:rsid w:val="008F0F11"/>
    <w:rsid w:val="008F15AE"/>
    <w:rsid w:val="008F1EAB"/>
    <w:rsid w:val="008F200B"/>
    <w:rsid w:val="008F22C8"/>
    <w:rsid w:val="008F292A"/>
    <w:rsid w:val="008F2A66"/>
    <w:rsid w:val="008F2F14"/>
    <w:rsid w:val="008F33DC"/>
    <w:rsid w:val="008F3987"/>
    <w:rsid w:val="008F3EE6"/>
    <w:rsid w:val="008F477F"/>
    <w:rsid w:val="008F5AAE"/>
    <w:rsid w:val="008F5CDE"/>
    <w:rsid w:val="008F6A11"/>
    <w:rsid w:val="008F7868"/>
    <w:rsid w:val="008F7BD6"/>
    <w:rsid w:val="008F7D6C"/>
    <w:rsid w:val="009003F3"/>
    <w:rsid w:val="009004E4"/>
    <w:rsid w:val="00900A28"/>
    <w:rsid w:val="00900AAD"/>
    <w:rsid w:val="00900EF3"/>
    <w:rsid w:val="00900F37"/>
    <w:rsid w:val="009020EB"/>
    <w:rsid w:val="009022F6"/>
    <w:rsid w:val="00902350"/>
    <w:rsid w:val="009026C3"/>
    <w:rsid w:val="00902D4C"/>
    <w:rsid w:val="0090336B"/>
    <w:rsid w:val="009053AA"/>
    <w:rsid w:val="00905A40"/>
    <w:rsid w:val="0090621C"/>
    <w:rsid w:val="00906917"/>
    <w:rsid w:val="00906939"/>
    <w:rsid w:val="00906C21"/>
    <w:rsid w:val="009079A9"/>
    <w:rsid w:val="00907C1A"/>
    <w:rsid w:val="00910B7D"/>
    <w:rsid w:val="00911A7C"/>
    <w:rsid w:val="00911CE7"/>
    <w:rsid w:val="00911DFB"/>
    <w:rsid w:val="0091238C"/>
    <w:rsid w:val="00912731"/>
    <w:rsid w:val="009139D9"/>
    <w:rsid w:val="009140CF"/>
    <w:rsid w:val="0091478D"/>
    <w:rsid w:val="00914AD8"/>
    <w:rsid w:val="00914FF4"/>
    <w:rsid w:val="0091527C"/>
    <w:rsid w:val="00915B98"/>
    <w:rsid w:val="00916079"/>
    <w:rsid w:val="00917CE9"/>
    <w:rsid w:val="00920201"/>
    <w:rsid w:val="009203AB"/>
    <w:rsid w:val="00920BF2"/>
    <w:rsid w:val="0092165A"/>
    <w:rsid w:val="00922010"/>
    <w:rsid w:val="009237E9"/>
    <w:rsid w:val="00923F6A"/>
    <w:rsid w:val="0092418A"/>
    <w:rsid w:val="00924277"/>
    <w:rsid w:val="00924307"/>
    <w:rsid w:val="00924B1B"/>
    <w:rsid w:val="0092545B"/>
    <w:rsid w:val="009254CB"/>
    <w:rsid w:val="009254FC"/>
    <w:rsid w:val="00925975"/>
    <w:rsid w:val="00925A1A"/>
    <w:rsid w:val="00925A74"/>
    <w:rsid w:val="00930BA9"/>
    <w:rsid w:val="00930C50"/>
    <w:rsid w:val="00930EDA"/>
    <w:rsid w:val="0093125B"/>
    <w:rsid w:val="009312E7"/>
    <w:rsid w:val="00931BD9"/>
    <w:rsid w:val="009320F5"/>
    <w:rsid w:val="009325CE"/>
    <w:rsid w:val="0093364A"/>
    <w:rsid w:val="00933887"/>
    <w:rsid w:val="00933E7B"/>
    <w:rsid w:val="009359C8"/>
    <w:rsid w:val="0093633F"/>
    <w:rsid w:val="00936658"/>
    <w:rsid w:val="009368F3"/>
    <w:rsid w:val="009378D5"/>
    <w:rsid w:val="00937919"/>
    <w:rsid w:val="00937E1B"/>
    <w:rsid w:val="00937F12"/>
    <w:rsid w:val="009408D6"/>
    <w:rsid w:val="00940A85"/>
    <w:rsid w:val="00941033"/>
    <w:rsid w:val="00941636"/>
    <w:rsid w:val="0094179A"/>
    <w:rsid w:val="00942D52"/>
    <w:rsid w:val="00942EC1"/>
    <w:rsid w:val="009435BF"/>
    <w:rsid w:val="00943742"/>
    <w:rsid w:val="0094395C"/>
    <w:rsid w:val="00944338"/>
    <w:rsid w:val="009456C8"/>
    <w:rsid w:val="00945C05"/>
    <w:rsid w:val="00945EE3"/>
    <w:rsid w:val="00946945"/>
    <w:rsid w:val="00946D45"/>
    <w:rsid w:val="009470E1"/>
    <w:rsid w:val="00947713"/>
    <w:rsid w:val="00947850"/>
    <w:rsid w:val="009478C7"/>
    <w:rsid w:val="009479FF"/>
    <w:rsid w:val="00947BC5"/>
    <w:rsid w:val="009501CB"/>
    <w:rsid w:val="00950DE7"/>
    <w:rsid w:val="00951008"/>
    <w:rsid w:val="00951A55"/>
    <w:rsid w:val="00951F85"/>
    <w:rsid w:val="00952448"/>
    <w:rsid w:val="0095258C"/>
    <w:rsid w:val="00953920"/>
    <w:rsid w:val="00953D47"/>
    <w:rsid w:val="00953D6B"/>
    <w:rsid w:val="00954825"/>
    <w:rsid w:val="00954A47"/>
    <w:rsid w:val="009557A7"/>
    <w:rsid w:val="0095681E"/>
    <w:rsid w:val="00957236"/>
    <w:rsid w:val="009572D4"/>
    <w:rsid w:val="0096148C"/>
    <w:rsid w:val="00961921"/>
    <w:rsid w:val="00961B9A"/>
    <w:rsid w:val="00961C03"/>
    <w:rsid w:val="009625C7"/>
    <w:rsid w:val="009628EB"/>
    <w:rsid w:val="009633D9"/>
    <w:rsid w:val="009638B4"/>
    <w:rsid w:val="00963AE6"/>
    <w:rsid w:val="0096430A"/>
    <w:rsid w:val="0096554B"/>
    <w:rsid w:val="0096584A"/>
    <w:rsid w:val="00967D7D"/>
    <w:rsid w:val="00971F08"/>
    <w:rsid w:val="00972CA0"/>
    <w:rsid w:val="009730D3"/>
    <w:rsid w:val="009737A7"/>
    <w:rsid w:val="00973C28"/>
    <w:rsid w:val="00974793"/>
    <w:rsid w:val="00974E71"/>
    <w:rsid w:val="0097581F"/>
    <w:rsid w:val="0097587D"/>
    <w:rsid w:val="00975C85"/>
    <w:rsid w:val="00975CF0"/>
    <w:rsid w:val="0097603D"/>
    <w:rsid w:val="0097628D"/>
    <w:rsid w:val="00976949"/>
    <w:rsid w:val="00977B80"/>
    <w:rsid w:val="00980477"/>
    <w:rsid w:val="00981442"/>
    <w:rsid w:val="0098222A"/>
    <w:rsid w:val="00982257"/>
    <w:rsid w:val="009837B5"/>
    <w:rsid w:val="00983F8A"/>
    <w:rsid w:val="0098467A"/>
    <w:rsid w:val="00984AD0"/>
    <w:rsid w:val="00984D9E"/>
    <w:rsid w:val="00984E29"/>
    <w:rsid w:val="00985253"/>
    <w:rsid w:val="009853B3"/>
    <w:rsid w:val="00985915"/>
    <w:rsid w:val="009863B7"/>
    <w:rsid w:val="0098642C"/>
    <w:rsid w:val="00986FCD"/>
    <w:rsid w:val="009874AB"/>
    <w:rsid w:val="00990630"/>
    <w:rsid w:val="00990F59"/>
    <w:rsid w:val="00991761"/>
    <w:rsid w:val="00991890"/>
    <w:rsid w:val="009918BB"/>
    <w:rsid w:val="00992909"/>
    <w:rsid w:val="0099336B"/>
    <w:rsid w:val="00993788"/>
    <w:rsid w:val="0099384B"/>
    <w:rsid w:val="00994373"/>
    <w:rsid w:val="009944EF"/>
    <w:rsid w:val="00994DCA"/>
    <w:rsid w:val="00995662"/>
    <w:rsid w:val="0099581F"/>
    <w:rsid w:val="00995942"/>
    <w:rsid w:val="009960EC"/>
    <w:rsid w:val="00996B9C"/>
    <w:rsid w:val="009970DD"/>
    <w:rsid w:val="009A0051"/>
    <w:rsid w:val="009A0FBA"/>
    <w:rsid w:val="009A11DE"/>
    <w:rsid w:val="009A1601"/>
    <w:rsid w:val="009A1954"/>
    <w:rsid w:val="009A1AB4"/>
    <w:rsid w:val="009A2A14"/>
    <w:rsid w:val="009A319E"/>
    <w:rsid w:val="009A3BB6"/>
    <w:rsid w:val="009A3ECB"/>
    <w:rsid w:val="009A462D"/>
    <w:rsid w:val="009A53AB"/>
    <w:rsid w:val="009A5CBA"/>
    <w:rsid w:val="009A5CE4"/>
    <w:rsid w:val="009A785B"/>
    <w:rsid w:val="009A78BF"/>
    <w:rsid w:val="009B0343"/>
    <w:rsid w:val="009B0558"/>
    <w:rsid w:val="009B0D0F"/>
    <w:rsid w:val="009B167D"/>
    <w:rsid w:val="009B1847"/>
    <w:rsid w:val="009B1947"/>
    <w:rsid w:val="009B1F30"/>
    <w:rsid w:val="009B2263"/>
    <w:rsid w:val="009B23A4"/>
    <w:rsid w:val="009B27CC"/>
    <w:rsid w:val="009B3023"/>
    <w:rsid w:val="009B3AC2"/>
    <w:rsid w:val="009B4DF4"/>
    <w:rsid w:val="009B5145"/>
    <w:rsid w:val="009B52E8"/>
    <w:rsid w:val="009B54A7"/>
    <w:rsid w:val="009B564E"/>
    <w:rsid w:val="009B5CA5"/>
    <w:rsid w:val="009B65AA"/>
    <w:rsid w:val="009B67FC"/>
    <w:rsid w:val="009B7E87"/>
    <w:rsid w:val="009C0169"/>
    <w:rsid w:val="009C0BF4"/>
    <w:rsid w:val="009C0D84"/>
    <w:rsid w:val="009C22D7"/>
    <w:rsid w:val="009C2586"/>
    <w:rsid w:val="009C26D6"/>
    <w:rsid w:val="009C2B66"/>
    <w:rsid w:val="009C32AC"/>
    <w:rsid w:val="009C3A4E"/>
    <w:rsid w:val="009C403E"/>
    <w:rsid w:val="009C4F7E"/>
    <w:rsid w:val="009C56A7"/>
    <w:rsid w:val="009C70CF"/>
    <w:rsid w:val="009C7C9B"/>
    <w:rsid w:val="009D03CE"/>
    <w:rsid w:val="009D1814"/>
    <w:rsid w:val="009D2376"/>
    <w:rsid w:val="009D2533"/>
    <w:rsid w:val="009D2809"/>
    <w:rsid w:val="009D2DE5"/>
    <w:rsid w:val="009D3201"/>
    <w:rsid w:val="009D3C37"/>
    <w:rsid w:val="009D3C62"/>
    <w:rsid w:val="009D491D"/>
    <w:rsid w:val="009D49F3"/>
    <w:rsid w:val="009D4A4D"/>
    <w:rsid w:val="009D4FF0"/>
    <w:rsid w:val="009D6A1D"/>
    <w:rsid w:val="009D6A2A"/>
    <w:rsid w:val="009D703C"/>
    <w:rsid w:val="009D718F"/>
    <w:rsid w:val="009D79F5"/>
    <w:rsid w:val="009E068F"/>
    <w:rsid w:val="009E14E0"/>
    <w:rsid w:val="009E2D56"/>
    <w:rsid w:val="009E2FBB"/>
    <w:rsid w:val="009E3216"/>
    <w:rsid w:val="009E3282"/>
    <w:rsid w:val="009E35DB"/>
    <w:rsid w:val="009E3AA9"/>
    <w:rsid w:val="009E47A3"/>
    <w:rsid w:val="009E5AF7"/>
    <w:rsid w:val="009E5D3D"/>
    <w:rsid w:val="009E6160"/>
    <w:rsid w:val="009E6360"/>
    <w:rsid w:val="009E6E02"/>
    <w:rsid w:val="009E72EF"/>
    <w:rsid w:val="009F06DC"/>
    <w:rsid w:val="009F08F3"/>
    <w:rsid w:val="009F18AA"/>
    <w:rsid w:val="009F29B6"/>
    <w:rsid w:val="009F344F"/>
    <w:rsid w:val="009F34C5"/>
    <w:rsid w:val="009F3B63"/>
    <w:rsid w:val="009F428D"/>
    <w:rsid w:val="009F5087"/>
    <w:rsid w:val="009F579B"/>
    <w:rsid w:val="009F613E"/>
    <w:rsid w:val="009F631C"/>
    <w:rsid w:val="009F6A47"/>
    <w:rsid w:val="009F72CE"/>
    <w:rsid w:val="00A031D8"/>
    <w:rsid w:val="00A03B8D"/>
    <w:rsid w:val="00A03E8B"/>
    <w:rsid w:val="00A048A8"/>
    <w:rsid w:val="00A04F49"/>
    <w:rsid w:val="00A0714A"/>
    <w:rsid w:val="00A078AB"/>
    <w:rsid w:val="00A07B73"/>
    <w:rsid w:val="00A103BE"/>
    <w:rsid w:val="00A10703"/>
    <w:rsid w:val="00A11F28"/>
    <w:rsid w:val="00A1394B"/>
    <w:rsid w:val="00A13E54"/>
    <w:rsid w:val="00A1586E"/>
    <w:rsid w:val="00A15B23"/>
    <w:rsid w:val="00A17F63"/>
    <w:rsid w:val="00A201F7"/>
    <w:rsid w:val="00A20288"/>
    <w:rsid w:val="00A2193B"/>
    <w:rsid w:val="00A2256C"/>
    <w:rsid w:val="00A2351A"/>
    <w:rsid w:val="00A239ED"/>
    <w:rsid w:val="00A24510"/>
    <w:rsid w:val="00A248CF"/>
    <w:rsid w:val="00A24F64"/>
    <w:rsid w:val="00A2510E"/>
    <w:rsid w:val="00A25CBC"/>
    <w:rsid w:val="00A264A9"/>
    <w:rsid w:val="00A26A3B"/>
    <w:rsid w:val="00A26B92"/>
    <w:rsid w:val="00A26DCF"/>
    <w:rsid w:val="00A2754A"/>
    <w:rsid w:val="00A27785"/>
    <w:rsid w:val="00A27D17"/>
    <w:rsid w:val="00A30187"/>
    <w:rsid w:val="00A31B03"/>
    <w:rsid w:val="00A31B7E"/>
    <w:rsid w:val="00A32703"/>
    <w:rsid w:val="00A33248"/>
    <w:rsid w:val="00A3448A"/>
    <w:rsid w:val="00A3465B"/>
    <w:rsid w:val="00A34A6D"/>
    <w:rsid w:val="00A35E15"/>
    <w:rsid w:val="00A35E6D"/>
    <w:rsid w:val="00A36297"/>
    <w:rsid w:val="00A36BB5"/>
    <w:rsid w:val="00A402C3"/>
    <w:rsid w:val="00A40BDC"/>
    <w:rsid w:val="00A41E2B"/>
    <w:rsid w:val="00A41F42"/>
    <w:rsid w:val="00A428C2"/>
    <w:rsid w:val="00A43076"/>
    <w:rsid w:val="00A437E8"/>
    <w:rsid w:val="00A43D23"/>
    <w:rsid w:val="00A45B74"/>
    <w:rsid w:val="00A4759E"/>
    <w:rsid w:val="00A47EEE"/>
    <w:rsid w:val="00A50834"/>
    <w:rsid w:val="00A5284C"/>
    <w:rsid w:val="00A52880"/>
    <w:rsid w:val="00A52E1D"/>
    <w:rsid w:val="00A53C5D"/>
    <w:rsid w:val="00A53F53"/>
    <w:rsid w:val="00A540D0"/>
    <w:rsid w:val="00A541BB"/>
    <w:rsid w:val="00A54393"/>
    <w:rsid w:val="00A5529C"/>
    <w:rsid w:val="00A552BA"/>
    <w:rsid w:val="00A55CC7"/>
    <w:rsid w:val="00A569F0"/>
    <w:rsid w:val="00A57C11"/>
    <w:rsid w:val="00A603BB"/>
    <w:rsid w:val="00A61499"/>
    <w:rsid w:val="00A617B9"/>
    <w:rsid w:val="00A618BF"/>
    <w:rsid w:val="00A623D2"/>
    <w:rsid w:val="00A62A77"/>
    <w:rsid w:val="00A62E20"/>
    <w:rsid w:val="00A63256"/>
    <w:rsid w:val="00A6329B"/>
    <w:rsid w:val="00A63483"/>
    <w:rsid w:val="00A6386B"/>
    <w:rsid w:val="00A64323"/>
    <w:rsid w:val="00A65447"/>
    <w:rsid w:val="00A657D7"/>
    <w:rsid w:val="00A65D9D"/>
    <w:rsid w:val="00A66001"/>
    <w:rsid w:val="00A660AC"/>
    <w:rsid w:val="00A66943"/>
    <w:rsid w:val="00A66949"/>
    <w:rsid w:val="00A6733B"/>
    <w:rsid w:val="00A675FB"/>
    <w:rsid w:val="00A67D46"/>
    <w:rsid w:val="00A67DC8"/>
    <w:rsid w:val="00A67E6C"/>
    <w:rsid w:val="00A70CDD"/>
    <w:rsid w:val="00A71282"/>
    <w:rsid w:val="00A715C8"/>
    <w:rsid w:val="00A71B99"/>
    <w:rsid w:val="00A7282C"/>
    <w:rsid w:val="00A739D0"/>
    <w:rsid w:val="00A740D4"/>
    <w:rsid w:val="00A7463C"/>
    <w:rsid w:val="00A7508C"/>
    <w:rsid w:val="00A75205"/>
    <w:rsid w:val="00A75233"/>
    <w:rsid w:val="00A75611"/>
    <w:rsid w:val="00A75741"/>
    <w:rsid w:val="00A759E7"/>
    <w:rsid w:val="00A75C1D"/>
    <w:rsid w:val="00A761D4"/>
    <w:rsid w:val="00A76B78"/>
    <w:rsid w:val="00A77EC4"/>
    <w:rsid w:val="00A81614"/>
    <w:rsid w:val="00A82628"/>
    <w:rsid w:val="00A83FFB"/>
    <w:rsid w:val="00A84014"/>
    <w:rsid w:val="00A84DBB"/>
    <w:rsid w:val="00A8534C"/>
    <w:rsid w:val="00A8569C"/>
    <w:rsid w:val="00A85840"/>
    <w:rsid w:val="00A85D80"/>
    <w:rsid w:val="00A8715E"/>
    <w:rsid w:val="00A90412"/>
    <w:rsid w:val="00A907D9"/>
    <w:rsid w:val="00A9106B"/>
    <w:rsid w:val="00A91670"/>
    <w:rsid w:val="00A924A7"/>
    <w:rsid w:val="00A92879"/>
    <w:rsid w:val="00A9296E"/>
    <w:rsid w:val="00A939D9"/>
    <w:rsid w:val="00A93DE3"/>
    <w:rsid w:val="00A9442A"/>
    <w:rsid w:val="00A96855"/>
    <w:rsid w:val="00A97C93"/>
    <w:rsid w:val="00AA016F"/>
    <w:rsid w:val="00AA124B"/>
    <w:rsid w:val="00AA12B1"/>
    <w:rsid w:val="00AA1A3D"/>
    <w:rsid w:val="00AA1ED6"/>
    <w:rsid w:val="00AA25B8"/>
    <w:rsid w:val="00AA2AF9"/>
    <w:rsid w:val="00AA3915"/>
    <w:rsid w:val="00AA41AD"/>
    <w:rsid w:val="00AA51D6"/>
    <w:rsid w:val="00AA5C84"/>
    <w:rsid w:val="00AA759A"/>
    <w:rsid w:val="00AA7F35"/>
    <w:rsid w:val="00AB0713"/>
    <w:rsid w:val="00AB0BC8"/>
    <w:rsid w:val="00AB11CA"/>
    <w:rsid w:val="00AB14D9"/>
    <w:rsid w:val="00AB1789"/>
    <w:rsid w:val="00AB2D7C"/>
    <w:rsid w:val="00AB2DE6"/>
    <w:rsid w:val="00AB374D"/>
    <w:rsid w:val="00AB3AAF"/>
    <w:rsid w:val="00AB3F82"/>
    <w:rsid w:val="00AB4AB8"/>
    <w:rsid w:val="00AB5544"/>
    <w:rsid w:val="00AB6491"/>
    <w:rsid w:val="00AB655E"/>
    <w:rsid w:val="00AB6692"/>
    <w:rsid w:val="00AB6A81"/>
    <w:rsid w:val="00AB6F76"/>
    <w:rsid w:val="00AB6FFB"/>
    <w:rsid w:val="00AB7D41"/>
    <w:rsid w:val="00AC007F"/>
    <w:rsid w:val="00AC16BB"/>
    <w:rsid w:val="00AC1B36"/>
    <w:rsid w:val="00AC2ECD"/>
    <w:rsid w:val="00AC3094"/>
    <w:rsid w:val="00AC3119"/>
    <w:rsid w:val="00AC429E"/>
    <w:rsid w:val="00AC4732"/>
    <w:rsid w:val="00AC4769"/>
    <w:rsid w:val="00AC49FB"/>
    <w:rsid w:val="00AC5A10"/>
    <w:rsid w:val="00AC5A98"/>
    <w:rsid w:val="00AC7006"/>
    <w:rsid w:val="00AC7252"/>
    <w:rsid w:val="00AC7CE9"/>
    <w:rsid w:val="00AC7D0E"/>
    <w:rsid w:val="00AD0AA3"/>
    <w:rsid w:val="00AD0E9F"/>
    <w:rsid w:val="00AD15F2"/>
    <w:rsid w:val="00AD18F4"/>
    <w:rsid w:val="00AD1959"/>
    <w:rsid w:val="00AD3609"/>
    <w:rsid w:val="00AD39D7"/>
    <w:rsid w:val="00AD3F94"/>
    <w:rsid w:val="00AD40E9"/>
    <w:rsid w:val="00AD4A5A"/>
    <w:rsid w:val="00AD5721"/>
    <w:rsid w:val="00AD5B73"/>
    <w:rsid w:val="00AD65F0"/>
    <w:rsid w:val="00AD6C8D"/>
    <w:rsid w:val="00AD6E39"/>
    <w:rsid w:val="00AD78EA"/>
    <w:rsid w:val="00AD7E91"/>
    <w:rsid w:val="00AE0A64"/>
    <w:rsid w:val="00AE15F5"/>
    <w:rsid w:val="00AE191B"/>
    <w:rsid w:val="00AE2188"/>
    <w:rsid w:val="00AE2486"/>
    <w:rsid w:val="00AE2680"/>
    <w:rsid w:val="00AE27AC"/>
    <w:rsid w:val="00AE40E0"/>
    <w:rsid w:val="00AE45BA"/>
    <w:rsid w:val="00AE4DBA"/>
    <w:rsid w:val="00AE4F07"/>
    <w:rsid w:val="00AE54A8"/>
    <w:rsid w:val="00AE5507"/>
    <w:rsid w:val="00AE5712"/>
    <w:rsid w:val="00AE66A1"/>
    <w:rsid w:val="00AE69AE"/>
    <w:rsid w:val="00AE6E86"/>
    <w:rsid w:val="00AE753A"/>
    <w:rsid w:val="00AF079F"/>
    <w:rsid w:val="00AF0D56"/>
    <w:rsid w:val="00AF1A0B"/>
    <w:rsid w:val="00AF1C5D"/>
    <w:rsid w:val="00AF2FC0"/>
    <w:rsid w:val="00AF42D7"/>
    <w:rsid w:val="00AF4A91"/>
    <w:rsid w:val="00AF4EA2"/>
    <w:rsid w:val="00AF4EEB"/>
    <w:rsid w:val="00AF6290"/>
    <w:rsid w:val="00AF7605"/>
    <w:rsid w:val="00B0011D"/>
    <w:rsid w:val="00B0016E"/>
    <w:rsid w:val="00B006FE"/>
    <w:rsid w:val="00B007CB"/>
    <w:rsid w:val="00B0092C"/>
    <w:rsid w:val="00B00DD1"/>
    <w:rsid w:val="00B01A54"/>
    <w:rsid w:val="00B02062"/>
    <w:rsid w:val="00B02657"/>
    <w:rsid w:val="00B02A47"/>
    <w:rsid w:val="00B02AA9"/>
    <w:rsid w:val="00B02FA3"/>
    <w:rsid w:val="00B0491D"/>
    <w:rsid w:val="00B05084"/>
    <w:rsid w:val="00B05199"/>
    <w:rsid w:val="00B05CC7"/>
    <w:rsid w:val="00B06E3B"/>
    <w:rsid w:val="00B071D5"/>
    <w:rsid w:val="00B10A21"/>
    <w:rsid w:val="00B1196A"/>
    <w:rsid w:val="00B1271F"/>
    <w:rsid w:val="00B13327"/>
    <w:rsid w:val="00B133FF"/>
    <w:rsid w:val="00B13928"/>
    <w:rsid w:val="00B13E4D"/>
    <w:rsid w:val="00B14EC6"/>
    <w:rsid w:val="00B157F9"/>
    <w:rsid w:val="00B15EFC"/>
    <w:rsid w:val="00B1662F"/>
    <w:rsid w:val="00B16B9C"/>
    <w:rsid w:val="00B171B1"/>
    <w:rsid w:val="00B1756C"/>
    <w:rsid w:val="00B17FD1"/>
    <w:rsid w:val="00B20256"/>
    <w:rsid w:val="00B20D09"/>
    <w:rsid w:val="00B23B05"/>
    <w:rsid w:val="00B24272"/>
    <w:rsid w:val="00B2443E"/>
    <w:rsid w:val="00B248A6"/>
    <w:rsid w:val="00B24F36"/>
    <w:rsid w:val="00B25736"/>
    <w:rsid w:val="00B25C7C"/>
    <w:rsid w:val="00B2701F"/>
    <w:rsid w:val="00B27470"/>
    <w:rsid w:val="00B2763F"/>
    <w:rsid w:val="00B27AAC"/>
    <w:rsid w:val="00B30929"/>
    <w:rsid w:val="00B30FA0"/>
    <w:rsid w:val="00B31740"/>
    <w:rsid w:val="00B3180A"/>
    <w:rsid w:val="00B318A2"/>
    <w:rsid w:val="00B32207"/>
    <w:rsid w:val="00B32E3E"/>
    <w:rsid w:val="00B36CE2"/>
    <w:rsid w:val="00B3709B"/>
    <w:rsid w:val="00B372AA"/>
    <w:rsid w:val="00B376A7"/>
    <w:rsid w:val="00B401AD"/>
    <w:rsid w:val="00B40445"/>
    <w:rsid w:val="00B409E0"/>
    <w:rsid w:val="00B40C32"/>
    <w:rsid w:val="00B41888"/>
    <w:rsid w:val="00B41B15"/>
    <w:rsid w:val="00B425A9"/>
    <w:rsid w:val="00B42C87"/>
    <w:rsid w:val="00B437E4"/>
    <w:rsid w:val="00B4551B"/>
    <w:rsid w:val="00B45A52"/>
    <w:rsid w:val="00B46175"/>
    <w:rsid w:val="00B46B4B"/>
    <w:rsid w:val="00B517A2"/>
    <w:rsid w:val="00B53B94"/>
    <w:rsid w:val="00B53CA2"/>
    <w:rsid w:val="00B548B7"/>
    <w:rsid w:val="00B54E2B"/>
    <w:rsid w:val="00B55304"/>
    <w:rsid w:val="00B55DF6"/>
    <w:rsid w:val="00B5650E"/>
    <w:rsid w:val="00B56C45"/>
    <w:rsid w:val="00B57E8A"/>
    <w:rsid w:val="00B57F54"/>
    <w:rsid w:val="00B602CC"/>
    <w:rsid w:val="00B61805"/>
    <w:rsid w:val="00B62294"/>
    <w:rsid w:val="00B62FFB"/>
    <w:rsid w:val="00B637D5"/>
    <w:rsid w:val="00B6399F"/>
    <w:rsid w:val="00B63E14"/>
    <w:rsid w:val="00B63FD1"/>
    <w:rsid w:val="00B654D1"/>
    <w:rsid w:val="00B6605F"/>
    <w:rsid w:val="00B6613D"/>
    <w:rsid w:val="00B664C7"/>
    <w:rsid w:val="00B66F75"/>
    <w:rsid w:val="00B67568"/>
    <w:rsid w:val="00B7062F"/>
    <w:rsid w:val="00B709B2"/>
    <w:rsid w:val="00B73364"/>
    <w:rsid w:val="00B739F6"/>
    <w:rsid w:val="00B73B30"/>
    <w:rsid w:val="00B7405B"/>
    <w:rsid w:val="00B7422A"/>
    <w:rsid w:val="00B7467F"/>
    <w:rsid w:val="00B764CB"/>
    <w:rsid w:val="00B764D0"/>
    <w:rsid w:val="00B76DE4"/>
    <w:rsid w:val="00B7775E"/>
    <w:rsid w:val="00B803BE"/>
    <w:rsid w:val="00B80538"/>
    <w:rsid w:val="00B8084C"/>
    <w:rsid w:val="00B810A6"/>
    <w:rsid w:val="00B813CE"/>
    <w:rsid w:val="00B81A6C"/>
    <w:rsid w:val="00B8256A"/>
    <w:rsid w:val="00B82640"/>
    <w:rsid w:val="00B8373C"/>
    <w:rsid w:val="00B841E5"/>
    <w:rsid w:val="00B8447A"/>
    <w:rsid w:val="00B844AA"/>
    <w:rsid w:val="00B846DB"/>
    <w:rsid w:val="00B85DE5"/>
    <w:rsid w:val="00B86920"/>
    <w:rsid w:val="00B86BFA"/>
    <w:rsid w:val="00B901AC"/>
    <w:rsid w:val="00B906FA"/>
    <w:rsid w:val="00B90F73"/>
    <w:rsid w:val="00B91408"/>
    <w:rsid w:val="00B92176"/>
    <w:rsid w:val="00B9264E"/>
    <w:rsid w:val="00B929E7"/>
    <w:rsid w:val="00B92B08"/>
    <w:rsid w:val="00B92D33"/>
    <w:rsid w:val="00B939AC"/>
    <w:rsid w:val="00B93B59"/>
    <w:rsid w:val="00B9406A"/>
    <w:rsid w:val="00B940BC"/>
    <w:rsid w:val="00B94416"/>
    <w:rsid w:val="00B94E1C"/>
    <w:rsid w:val="00B957E0"/>
    <w:rsid w:val="00B95853"/>
    <w:rsid w:val="00B95AB2"/>
    <w:rsid w:val="00B9651A"/>
    <w:rsid w:val="00B96FE7"/>
    <w:rsid w:val="00B97278"/>
    <w:rsid w:val="00B976D8"/>
    <w:rsid w:val="00B97C92"/>
    <w:rsid w:val="00B97DC9"/>
    <w:rsid w:val="00BA1806"/>
    <w:rsid w:val="00BA18B7"/>
    <w:rsid w:val="00BA198D"/>
    <w:rsid w:val="00BA1C37"/>
    <w:rsid w:val="00BA2280"/>
    <w:rsid w:val="00BA2A08"/>
    <w:rsid w:val="00BA308D"/>
    <w:rsid w:val="00BA32C1"/>
    <w:rsid w:val="00BA35E8"/>
    <w:rsid w:val="00BA367B"/>
    <w:rsid w:val="00BA3781"/>
    <w:rsid w:val="00BA41DE"/>
    <w:rsid w:val="00BA56D2"/>
    <w:rsid w:val="00BA6179"/>
    <w:rsid w:val="00BA61C6"/>
    <w:rsid w:val="00BA655C"/>
    <w:rsid w:val="00BA67E4"/>
    <w:rsid w:val="00BA756D"/>
    <w:rsid w:val="00BA76E0"/>
    <w:rsid w:val="00BA7F1C"/>
    <w:rsid w:val="00BB0728"/>
    <w:rsid w:val="00BB28D9"/>
    <w:rsid w:val="00BB2A25"/>
    <w:rsid w:val="00BB2CF7"/>
    <w:rsid w:val="00BB4A22"/>
    <w:rsid w:val="00BB51E9"/>
    <w:rsid w:val="00BB53EB"/>
    <w:rsid w:val="00BB5542"/>
    <w:rsid w:val="00BB5877"/>
    <w:rsid w:val="00BB66DA"/>
    <w:rsid w:val="00BB732B"/>
    <w:rsid w:val="00BB7692"/>
    <w:rsid w:val="00BC0FDC"/>
    <w:rsid w:val="00BC288C"/>
    <w:rsid w:val="00BC2A6B"/>
    <w:rsid w:val="00BC2F4E"/>
    <w:rsid w:val="00BC3053"/>
    <w:rsid w:val="00BC345E"/>
    <w:rsid w:val="00BC3AD8"/>
    <w:rsid w:val="00BC432A"/>
    <w:rsid w:val="00BC4650"/>
    <w:rsid w:val="00BC468C"/>
    <w:rsid w:val="00BC4D2E"/>
    <w:rsid w:val="00BC5649"/>
    <w:rsid w:val="00BC5AFB"/>
    <w:rsid w:val="00BC76F1"/>
    <w:rsid w:val="00BD0047"/>
    <w:rsid w:val="00BD021E"/>
    <w:rsid w:val="00BD115B"/>
    <w:rsid w:val="00BD1461"/>
    <w:rsid w:val="00BD169E"/>
    <w:rsid w:val="00BD3439"/>
    <w:rsid w:val="00BD3B04"/>
    <w:rsid w:val="00BD3FF1"/>
    <w:rsid w:val="00BD441B"/>
    <w:rsid w:val="00BD48AC"/>
    <w:rsid w:val="00BD5A50"/>
    <w:rsid w:val="00BD5C5E"/>
    <w:rsid w:val="00BD5F1A"/>
    <w:rsid w:val="00BD6914"/>
    <w:rsid w:val="00BD7D11"/>
    <w:rsid w:val="00BD7D35"/>
    <w:rsid w:val="00BE017B"/>
    <w:rsid w:val="00BE10B1"/>
    <w:rsid w:val="00BE1234"/>
    <w:rsid w:val="00BE1633"/>
    <w:rsid w:val="00BE165D"/>
    <w:rsid w:val="00BE17EC"/>
    <w:rsid w:val="00BE2E36"/>
    <w:rsid w:val="00BE2FA6"/>
    <w:rsid w:val="00BE333F"/>
    <w:rsid w:val="00BE3C03"/>
    <w:rsid w:val="00BE4309"/>
    <w:rsid w:val="00BE4A76"/>
    <w:rsid w:val="00BE53AE"/>
    <w:rsid w:val="00BE5A96"/>
    <w:rsid w:val="00BE7406"/>
    <w:rsid w:val="00BE7508"/>
    <w:rsid w:val="00BE7603"/>
    <w:rsid w:val="00BF0D5B"/>
    <w:rsid w:val="00BF2429"/>
    <w:rsid w:val="00BF2D83"/>
    <w:rsid w:val="00BF301D"/>
    <w:rsid w:val="00BF3279"/>
    <w:rsid w:val="00BF3515"/>
    <w:rsid w:val="00BF35CF"/>
    <w:rsid w:val="00BF3D05"/>
    <w:rsid w:val="00BF4B36"/>
    <w:rsid w:val="00BF509E"/>
    <w:rsid w:val="00BF53D8"/>
    <w:rsid w:val="00BF6454"/>
    <w:rsid w:val="00BF744E"/>
    <w:rsid w:val="00BF74C7"/>
    <w:rsid w:val="00BF74D7"/>
    <w:rsid w:val="00BF771E"/>
    <w:rsid w:val="00BF7B9E"/>
    <w:rsid w:val="00BF7C8E"/>
    <w:rsid w:val="00C012FE"/>
    <w:rsid w:val="00C015F1"/>
    <w:rsid w:val="00C01A93"/>
    <w:rsid w:val="00C01F33"/>
    <w:rsid w:val="00C02138"/>
    <w:rsid w:val="00C02695"/>
    <w:rsid w:val="00C02CC6"/>
    <w:rsid w:val="00C03CCA"/>
    <w:rsid w:val="00C0405C"/>
    <w:rsid w:val="00C040F7"/>
    <w:rsid w:val="00C044AB"/>
    <w:rsid w:val="00C0497F"/>
    <w:rsid w:val="00C05706"/>
    <w:rsid w:val="00C067AF"/>
    <w:rsid w:val="00C07377"/>
    <w:rsid w:val="00C100E5"/>
    <w:rsid w:val="00C10376"/>
    <w:rsid w:val="00C10478"/>
    <w:rsid w:val="00C10BEA"/>
    <w:rsid w:val="00C10F8A"/>
    <w:rsid w:val="00C1127D"/>
    <w:rsid w:val="00C120F4"/>
    <w:rsid w:val="00C12107"/>
    <w:rsid w:val="00C128BF"/>
    <w:rsid w:val="00C12963"/>
    <w:rsid w:val="00C13120"/>
    <w:rsid w:val="00C13E09"/>
    <w:rsid w:val="00C14D4B"/>
    <w:rsid w:val="00C154BB"/>
    <w:rsid w:val="00C159CA"/>
    <w:rsid w:val="00C15B5F"/>
    <w:rsid w:val="00C16A82"/>
    <w:rsid w:val="00C16AE0"/>
    <w:rsid w:val="00C17CC7"/>
    <w:rsid w:val="00C17F7D"/>
    <w:rsid w:val="00C201E4"/>
    <w:rsid w:val="00C21887"/>
    <w:rsid w:val="00C21B85"/>
    <w:rsid w:val="00C2266E"/>
    <w:rsid w:val="00C228FA"/>
    <w:rsid w:val="00C23413"/>
    <w:rsid w:val="00C2549B"/>
    <w:rsid w:val="00C268E6"/>
    <w:rsid w:val="00C26C15"/>
    <w:rsid w:val="00C270BB"/>
    <w:rsid w:val="00C27477"/>
    <w:rsid w:val="00C279B5"/>
    <w:rsid w:val="00C27C45"/>
    <w:rsid w:val="00C27DA7"/>
    <w:rsid w:val="00C303F5"/>
    <w:rsid w:val="00C30E9C"/>
    <w:rsid w:val="00C31DA7"/>
    <w:rsid w:val="00C3285A"/>
    <w:rsid w:val="00C331F0"/>
    <w:rsid w:val="00C345E2"/>
    <w:rsid w:val="00C346F3"/>
    <w:rsid w:val="00C34F4D"/>
    <w:rsid w:val="00C34FB4"/>
    <w:rsid w:val="00C35DC8"/>
    <w:rsid w:val="00C36457"/>
    <w:rsid w:val="00C36A32"/>
    <w:rsid w:val="00C3719D"/>
    <w:rsid w:val="00C379D6"/>
    <w:rsid w:val="00C37BC6"/>
    <w:rsid w:val="00C37CB2"/>
    <w:rsid w:val="00C40C58"/>
    <w:rsid w:val="00C41460"/>
    <w:rsid w:val="00C41C10"/>
    <w:rsid w:val="00C4373B"/>
    <w:rsid w:val="00C43AFF"/>
    <w:rsid w:val="00C43CAE"/>
    <w:rsid w:val="00C44A39"/>
    <w:rsid w:val="00C458B1"/>
    <w:rsid w:val="00C46028"/>
    <w:rsid w:val="00C4647E"/>
    <w:rsid w:val="00C473A5"/>
    <w:rsid w:val="00C4759C"/>
    <w:rsid w:val="00C4766E"/>
    <w:rsid w:val="00C477D2"/>
    <w:rsid w:val="00C47F22"/>
    <w:rsid w:val="00C50374"/>
    <w:rsid w:val="00C511F5"/>
    <w:rsid w:val="00C51A59"/>
    <w:rsid w:val="00C51F12"/>
    <w:rsid w:val="00C527F5"/>
    <w:rsid w:val="00C52E6A"/>
    <w:rsid w:val="00C53259"/>
    <w:rsid w:val="00C54995"/>
    <w:rsid w:val="00C54B8A"/>
    <w:rsid w:val="00C54D41"/>
    <w:rsid w:val="00C55A24"/>
    <w:rsid w:val="00C56116"/>
    <w:rsid w:val="00C5668B"/>
    <w:rsid w:val="00C57314"/>
    <w:rsid w:val="00C574F8"/>
    <w:rsid w:val="00C601A0"/>
    <w:rsid w:val="00C60526"/>
    <w:rsid w:val="00C60783"/>
    <w:rsid w:val="00C61255"/>
    <w:rsid w:val="00C61A58"/>
    <w:rsid w:val="00C61D7C"/>
    <w:rsid w:val="00C61ED2"/>
    <w:rsid w:val="00C621AA"/>
    <w:rsid w:val="00C6267D"/>
    <w:rsid w:val="00C63475"/>
    <w:rsid w:val="00C6386C"/>
    <w:rsid w:val="00C63CA3"/>
    <w:rsid w:val="00C643F8"/>
    <w:rsid w:val="00C64672"/>
    <w:rsid w:val="00C653A3"/>
    <w:rsid w:val="00C65BC2"/>
    <w:rsid w:val="00C66E15"/>
    <w:rsid w:val="00C703B9"/>
    <w:rsid w:val="00C70697"/>
    <w:rsid w:val="00C70B5F"/>
    <w:rsid w:val="00C71002"/>
    <w:rsid w:val="00C711AC"/>
    <w:rsid w:val="00C72093"/>
    <w:rsid w:val="00C72EF4"/>
    <w:rsid w:val="00C73A7D"/>
    <w:rsid w:val="00C73FF0"/>
    <w:rsid w:val="00C744B8"/>
    <w:rsid w:val="00C744FE"/>
    <w:rsid w:val="00C74DB0"/>
    <w:rsid w:val="00C755A4"/>
    <w:rsid w:val="00C75D2F"/>
    <w:rsid w:val="00C7621A"/>
    <w:rsid w:val="00C76683"/>
    <w:rsid w:val="00C767BE"/>
    <w:rsid w:val="00C76E3C"/>
    <w:rsid w:val="00C76E51"/>
    <w:rsid w:val="00C76EB4"/>
    <w:rsid w:val="00C80705"/>
    <w:rsid w:val="00C81364"/>
    <w:rsid w:val="00C81534"/>
    <w:rsid w:val="00C81568"/>
    <w:rsid w:val="00C823E3"/>
    <w:rsid w:val="00C82AE6"/>
    <w:rsid w:val="00C8370C"/>
    <w:rsid w:val="00C83797"/>
    <w:rsid w:val="00C83D3B"/>
    <w:rsid w:val="00C83FA1"/>
    <w:rsid w:val="00C850AF"/>
    <w:rsid w:val="00C85438"/>
    <w:rsid w:val="00C86345"/>
    <w:rsid w:val="00C86E36"/>
    <w:rsid w:val="00C86F5B"/>
    <w:rsid w:val="00C8746B"/>
    <w:rsid w:val="00C9027A"/>
    <w:rsid w:val="00C9068E"/>
    <w:rsid w:val="00C90B0D"/>
    <w:rsid w:val="00C90FDC"/>
    <w:rsid w:val="00C927EE"/>
    <w:rsid w:val="00C92B19"/>
    <w:rsid w:val="00C9340A"/>
    <w:rsid w:val="00C9378F"/>
    <w:rsid w:val="00C93814"/>
    <w:rsid w:val="00C93C4B"/>
    <w:rsid w:val="00C94390"/>
    <w:rsid w:val="00C9445D"/>
    <w:rsid w:val="00C944AB"/>
    <w:rsid w:val="00C94964"/>
    <w:rsid w:val="00C94A18"/>
    <w:rsid w:val="00C95756"/>
    <w:rsid w:val="00C95B40"/>
    <w:rsid w:val="00C96831"/>
    <w:rsid w:val="00C96FA0"/>
    <w:rsid w:val="00CA0EA1"/>
    <w:rsid w:val="00CA1997"/>
    <w:rsid w:val="00CA1ED8"/>
    <w:rsid w:val="00CA2746"/>
    <w:rsid w:val="00CA2BCD"/>
    <w:rsid w:val="00CA2FFC"/>
    <w:rsid w:val="00CA5BE0"/>
    <w:rsid w:val="00CA5D4C"/>
    <w:rsid w:val="00CA6A04"/>
    <w:rsid w:val="00CA6BA4"/>
    <w:rsid w:val="00CA736A"/>
    <w:rsid w:val="00CA7429"/>
    <w:rsid w:val="00CA7FCC"/>
    <w:rsid w:val="00CA7FE4"/>
    <w:rsid w:val="00CB0084"/>
    <w:rsid w:val="00CB0862"/>
    <w:rsid w:val="00CB1F63"/>
    <w:rsid w:val="00CB278B"/>
    <w:rsid w:val="00CB2955"/>
    <w:rsid w:val="00CB5210"/>
    <w:rsid w:val="00CB5839"/>
    <w:rsid w:val="00CB61A2"/>
    <w:rsid w:val="00CB7099"/>
    <w:rsid w:val="00CB7170"/>
    <w:rsid w:val="00CB742C"/>
    <w:rsid w:val="00CB754C"/>
    <w:rsid w:val="00CB7E67"/>
    <w:rsid w:val="00CC040E"/>
    <w:rsid w:val="00CC111F"/>
    <w:rsid w:val="00CC13A3"/>
    <w:rsid w:val="00CC2011"/>
    <w:rsid w:val="00CC2659"/>
    <w:rsid w:val="00CC2DFB"/>
    <w:rsid w:val="00CC3EA0"/>
    <w:rsid w:val="00CC4817"/>
    <w:rsid w:val="00CC4BFC"/>
    <w:rsid w:val="00CC4D79"/>
    <w:rsid w:val="00CC50F5"/>
    <w:rsid w:val="00CC540F"/>
    <w:rsid w:val="00CC6461"/>
    <w:rsid w:val="00CC6484"/>
    <w:rsid w:val="00CC7B45"/>
    <w:rsid w:val="00CD0440"/>
    <w:rsid w:val="00CD0A7A"/>
    <w:rsid w:val="00CD1188"/>
    <w:rsid w:val="00CD197F"/>
    <w:rsid w:val="00CD2134"/>
    <w:rsid w:val="00CD216A"/>
    <w:rsid w:val="00CD2304"/>
    <w:rsid w:val="00CD2A6A"/>
    <w:rsid w:val="00CD2ED1"/>
    <w:rsid w:val="00CD311F"/>
    <w:rsid w:val="00CD322A"/>
    <w:rsid w:val="00CD337B"/>
    <w:rsid w:val="00CD5800"/>
    <w:rsid w:val="00CD64BB"/>
    <w:rsid w:val="00CD7BAB"/>
    <w:rsid w:val="00CD7ED9"/>
    <w:rsid w:val="00CE017A"/>
    <w:rsid w:val="00CE0424"/>
    <w:rsid w:val="00CE08F4"/>
    <w:rsid w:val="00CE13E3"/>
    <w:rsid w:val="00CE1ADB"/>
    <w:rsid w:val="00CE2AC1"/>
    <w:rsid w:val="00CE2C70"/>
    <w:rsid w:val="00CE2CEE"/>
    <w:rsid w:val="00CE3546"/>
    <w:rsid w:val="00CE3A8A"/>
    <w:rsid w:val="00CE3B3E"/>
    <w:rsid w:val="00CE4138"/>
    <w:rsid w:val="00CE47BB"/>
    <w:rsid w:val="00CE4EE7"/>
    <w:rsid w:val="00CE5231"/>
    <w:rsid w:val="00CE538A"/>
    <w:rsid w:val="00CE57A2"/>
    <w:rsid w:val="00CE5BD8"/>
    <w:rsid w:val="00CE610E"/>
    <w:rsid w:val="00CE66FE"/>
    <w:rsid w:val="00CE6CA6"/>
    <w:rsid w:val="00CE7561"/>
    <w:rsid w:val="00CE7A47"/>
    <w:rsid w:val="00CE7F54"/>
    <w:rsid w:val="00CF05C6"/>
    <w:rsid w:val="00CF1354"/>
    <w:rsid w:val="00CF25C0"/>
    <w:rsid w:val="00CF2F05"/>
    <w:rsid w:val="00CF2F31"/>
    <w:rsid w:val="00CF3A2B"/>
    <w:rsid w:val="00CF3B1F"/>
    <w:rsid w:val="00CF3BF6"/>
    <w:rsid w:val="00CF43A2"/>
    <w:rsid w:val="00CF54A2"/>
    <w:rsid w:val="00CF5636"/>
    <w:rsid w:val="00CF564F"/>
    <w:rsid w:val="00CF625B"/>
    <w:rsid w:val="00CF687E"/>
    <w:rsid w:val="00CF7144"/>
    <w:rsid w:val="00CF7FD9"/>
    <w:rsid w:val="00D01F8D"/>
    <w:rsid w:val="00D02226"/>
    <w:rsid w:val="00D022CD"/>
    <w:rsid w:val="00D0230F"/>
    <w:rsid w:val="00D0349B"/>
    <w:rsid w:val="00D04068"/>
    <w:rsid w:val="00D04E4C"/>
    <w:rsid w:val="00D05633"/>
    <w:rsid w:val="00D05B21"/>
    <w:rsid w:val="00D05F29"/>
    <w:rsid w:val="00D05F58"/>
    <w:rsid w:val="00D06679"/>
    <w:rsid w:val="00D0795F"/>
    <w:rsid w:val="00D10249"/>
    <w:rsid w:val="00D10368"/>
    <w:rsid w:val="00D105FC"/>
    <w:rsid w:val="00D1113A"/>
    <w:rsid w:val="00D115C3"/>
    <w:rsid w:val="00D116E0"/>
    <w:rsid w:val="00D11897"/>
    <w:rsid w:val="00D1207F"/>
    <w:rsid w:val="00D12151"/>
    <w:rsid w:val="00D13135"/>
    <w:rsid w:val="00D131B4"/>
    <w:rsid w:val="00D1337A"/>
    <w:rsid w:val="00D13E4E"/>
    <w:rsid w:val="00D168B6"/>
    <w:rsid w:val="00D17292"/>
    <w:rsid w:val="00D17825"/>
    <w:rsid w:val="00D179BB"/>
    <w:rsid w:val="00D20058"/>
    <w:rsid w:val="00D20770"/>
    <w:rsid w:val="00D21194"/>
    <w:rsid w:val="00D21F73"/>
    <w:rsid w:val="00D22141"/>
    <w:rsid w:val="00D239A7"/>
    <w:rsid w:val="00D23F47"/>
    <w:rsid w:val="00D24FAB"/>
    <w:rsid w:val="00D2710C"/>
    <w:rsid w:val="00D30B0E"/>
    <w:rsid w:val="00D30BB6"/>
    <w:rsid w:val="00D311FB"/>
    <w:rsid w:val="00D316D5"/>
    <w:rsid w:val="00D317F9"/>
    <w:rsid w:val="00D31AE7"/>
    <w:rsid w:val="00D342D3"/>
    <w:rsid w:val="00D342E5"/>
    <w:rsid w:val="00D35A39"/>
    <w:rsid w:val="00D362C6"/>
    <w:rsid w:val="00D36E71"/>
    <w:rsid w:val="00D372C6"/>
    <w:rsid w:val="00D375E6"/>
    <w:rsid w:val="00D379BC"/>
    <w:rsid w:val="00D37D87"/>
    <w:rsid w:val="00D37F2D"/>
    <w:rsid w:val="00D40B33"/>
    <w:rsid w:val="00D4201D"/>
    <w:rsid w:val="00D42FC0"/>
    <w:rsid w:val="00D4318F"/>
    <w:rsid w:val="00D438BF"/>
    <w:rsid w:val="00D440F8"/>
    <w:rsid w:val="00D445B0"/>
    <w:rsid w:val="00D446A2"/>
    <w:rsid w:val="00D44A73"/>
    <w:rsid w:val="00D4698B"/>
    <w:rsid w:val="00D47CBA"/>
    <w:rsid w:val="00D47CC5"/>
    <w:rsid w:val="00D510C3"/>
    <w:rsid w:val="00D528EF"/>
    <w:rsid w:val="00D52B15"/>
    <w:rsid w:val="00D531E4"/>
    <w:rsid w:val="00D53243"/>
    <w:rsid w:val="00D5334B"/>
    <w:rsid w:val="00D53A65"/>
    <w:rsid w:val="00D546FF"/>
    <w:rsid w:val="00D55AD5"/>
    <w:rsid w:val="00D55B0E"/>
    <w:rsid w:val="00D55FF4"/>
    <w:rsid w:val="00D56AAD"/>
    <w:rsid w:val="00D576CA"/>
    <w:rsid w:val="00D578A0"/>
    <w:rsid w:val="00D57B49"/>
    <w:rsid w:val="00D600D0"/>
    <w:rsid w:val="00D608BE"/>
    <w:rsid w:val="00D60A78"/>
    <w:rsid w:val="00D60B58"/>
    <w:rsid w:val="00D60CA0"/>
    <w:rsid w:val="00D61617"/>
    <w:rsid w:val="00D61AF5"/>
    <w:rsid w:val="00D63113"/>
    <w:rsid w:val="00D63921"/>
    <w:rsid w:val="00D64ABF"/>
    <w:rsid w:val="00D652B5"/>
    <w:rsid w:val="00D65850"/>
    <w:rsid w:val="00D659DD"/>
    <w:rsid w:val="00D66155"/>
    <w:rsid w:val="00D708B0"/>
    <w:rsid w:val="00D719A5"/>
    <w:rsid w:val="00D72248"/>
    <w:rsid w:val="00D725C2"/>
    <w:rsid w:val="00D739D9"/>
    <w:rsid w:val="00D73BB0"/>
    <w:rsid w:val="00D749F8"/>
    <w:rsid w:val="00D75A80"/>
    <w:rsid w:val="00D7663B"/>
    <w:rsid w:val="00D77B1D"/>
    <w:rsid w:val="00D77F4A"/>
    <w:rsid w:val="00D8021F"/>
    <w:rsid w:val="00D80383"/>
    <w:rsid w:val="00D823C6"/>
    <w:rsid w:val="00D82912"/>
    <w:rsid w:val="00D82947"/>
    <w:rsid w:val="00D82E52"/>
    <w:rsid w:val="00D82F19"/>
    <w:rsid w:val="00D8327F"/>
    <w:rsid w:val="00D833C3"/>
    <w:rsid w:val="00D83DED"/>
    <w:rsid w:val="00D856AD"/>
    <w:rsid w:val="00D86A16"/>
    <w:rsid w:val="00D86CA3"/>
    <w:rsid w:val="00D871CE"/>
    <w:rsid w:val="00D877B1"/>
    <w:rsid w:val="00D900E0"/>
    <w:rsid w:val="00D90722"/>
    <w:rsid w:val="00D9196D"/>
    <w:rsid w:val="00D92136"/>
    <w:rsid w:val="00D92982"/>
    <w:rsid w:val="00D92B2E"/>
    <w:rsid w:val="00D92C20"/>
    <w:rsid w:val="00D9310F"/>
    <w:rsid w:val="00D93867"/>
    <w:rsid w:val="00D944A6"/>
    <w:rsid w:val="00D946F8"/>
    <w:rsid w:val="00D960F3"/>
    <w:rsid w:val="00D964EC"/>
    <w:rsid w:val="00D96BCB"/>
    <w:rsid w:val="00D9767A"/>
    <w:rsid w:val="00D9767D"/>
    <w:rsid w:val="00D97A32"/>
    <w:rsid w:val="00D97F20"/>
    <w:rsid w:val="00DA305E"/>
    <w:rsid w:val="00DA4194"/>
    <w:rsid w:val="00DA5417"/>
    <w:rsid w:val="00DA55A3"/>
    <w:rsid w:val="00DA56E8"/>
    <w:rsid w:val="00DA588D"/>
    <w:rsid w:val="00DA594F"/>
    <w:rsid w:val="00DA5EDF"/>
    <w:rsid w:val="00DA6722"/>
    <w:rsid w:val="00DA708B"/>
    <w:rsid w:val="00DB0194"/>
    <w:rsid w:val="00DB0435"/>
    <w:rsid w:val="00DB0A9F"/>
    <w:rsid w:val="00DB0C3D"/>
    <w:rsid w:val="00DB1763"/>
    <w:rsid w:val="00DB377D"/>
    <w:rsid w:val="00DB3981"/>
    <w:rsid w:val="00DB3BEA"/>
    <w:rsid w:val="00DB479D"/>
    <w:rsid w:val="00DB59B4"/>
    <w:rsid w:val="00DB6481"/>
    <w:rsid w:val="00DB65BB"/>
    <w:rsid w:val="00DB723A"/>
    <w:rsid w:val="00DB7282"/>
    <w:rsid w:val="00DB72D3"/>
    <w:rsid w:val="00DB7C56"/>
    <w:rsid w:val="00DB7C96"/>
    <w:rsid w:val="00DB7FE0"/>
    <w:rsid w:val="00DC0597"/>
    <w:rsid w:val="00DC246C"/>
    <w:rsid w:val="00DC27CC"/>
    <w:rsid w:val="00DC28D8"/>
    <w:rsid w:val="00DC2D36"/>
    <w:rsid w:val="00DC2DA3"/>
    <w:rsid w:val="00DC30D0"/>
    <w:rsid w:val="00DC3493"/>
    <w:rsid w:val="00DC3BBB"/>
    <w:rsid w:val="00DC4736"/>
    <w:rsid w:val="00DC475B"/>
    <w:rsid w:val="00DC53EF"/>
    <w:rsid w:val="00DC6B18"/>
    <w:rsid w:val="00DC75E0"/>
    <w:rsid w:val="00DC7B83"/>
    <w:rsid w:val="00DC7D15"/>
    <w:rsid w:val="00DD0002"/>
    <w:rsid w:val="00DD1FD3"/>
    <w:rsid w:val="00DD2AEB"/>
    <w:rsid w:val="00DD3093"/>
    <w:rsid w:val="00DD348C"/>
    <w:rsid w:val="00DD38A3"/>
    <w:rsid w:val="00DD3C10"/>
    <w:rsid w:val="00DD4135"/>
    <w:rsid w:val="00DD53B8"/>
    <w:rsid w:val="00DD5E97"/>
    <w:rsid w:val="00DD6E4F"/>
    <w:rsid w:val="00DD6F3B"/>
    <w:rsid w:val="00DD791F"/>
    <w:rsid w:val="00DD7E4D"/>
    <w:rsid w:val="00DE11E0"/>
    <w:rsid w:val="00DE39A0"/>
    <w:rsid w:val="00DE3C93"/>
    <w:rsid w:val="00DE4133"/>
    <w:rsid w:val="00DE46FC"/>
    <w:rsid w:val="00DE4AD3"/>
    <w:rsid w:val="00DE5608"/>
    <w:rsid w:val="00DE58D0"/>
    <w:rsid w:val="00DE5978"/>
    <w:rsid w:val="00DE63C9"/>
    <w:rsid w:val="00DE654F"/>
    <w:rsid w:val="00DE714C"/>
    <w:rsid w:val="00DE723C"/>
    <w:rsid w:val="00DE7325"/>
    <w:rsid w:val="00DE7800"/>
    <w:rsid w:val="00DE78BC"/>
    <w:rsid w:val="00DF0B6E"/>
    <w:rsid w:val="00DF1267"/>
    <w:rsid w:val="00DF15E0"/>
    <w:rsid w:val="00DF17D3"/>
    <w:rsid w:val="00DF2C39"/>
    <w:rsid w:val="00DF3445"/>
    <w:rsid w:val="00DF37A0"/>
    <w:rsid w:val="00DF4FAB"/>
    <w:rsid w:val="00DF505C"/>
    <w:rsid w:val="00DF595F"/>
    <w:rsid w:val="00DF5A6D"/>
    <w:rsid w:val="00DF643E"/>
    <w:rsid w:val="00DF6659"/>
    <w:rsid w:val="00DF6D8E"/>
    <w:rsid w:val="00DF729C"/>
    <w:rsid w:val="00DF798F"/>
    <w:rsid w:val="00E0015C"/>
    <w:rsid w:val="00E028C6"/>
    <w:rsid w:val="00E02A7B"/>
    <w:rsid w:val="00E03284"/>
    <w:rsid w:val="00E03914"/>
    <w:rsid w:val="00E03B2B"/>
    <w:rsid w:val="00E03BDE"/>
    <w:rsid w:val="00E044F4"/>
    <w:rsid w:val="00E04C0D"/>
    <w:rsid w:val="00E04DF6"/>
    <w:rsid w:val="00E05407"/>
    <w:rsid w:val="00E0652C"/>
    <w:rsid w:val="00E06B43"/>
    <w:rsid w:val="00E06E44"/>
    <w:rsid w:val="00E078D3"/>
    <w:rsid w:val="00E106F3"/>
    <w:rsid w:val="00E10DD4"/>
    <w:rsid w:val="00E110E7"/>
    <w:rsid w:val="00E1115B"/>
    <w:rsid w:val="00E11B20"/>
    <w:rsid w:val="00E12D63"/>
    <w:rsid w:val="00E130DC"/>
    <w:rsid w:val="00E13141"/>
    <w:rsid w:val="00E14B18"/>
    <w:rsid w:val="00E15B68"/>
    <w:rsid w:val="00E16890"/>
    <w:rsid w:val="00E168EF"/>
    <w:rsid w:val="00E17360"/>
    <w:rsid w:val="00E17FA2"/>
    <w:rsid w:val="00E20FF7"/>
    <w:rsid w:val="00E213CD"/>
    <w:rsid w:val="00E21E70"/>
    <w:rsid w:val="00E21F4A"/>
    <w:rsid w:val="00E22330"/>
    <w:rsid w:val="00E2233E"/>
    <w:rsid w:val="00E226B1"/>
    <w:rsid w:val="00E2345E"/>
    <w:rsid w:val="00E23548"/>
    <w:rsid w:val="00E23730"/>
    <w:rsid w:val="00E23DB5"/>
    <w:rsid w:val="00E2406D"/>
    <w:rsid w:val="00E2510C"/>
    <w:rsid w:val="00E26616"/>
    <w:rsid w:val="00E27279"/>
    <w:rsid w:val="00E302CB"/>
    <w:rsid w:val="00E30B5A"/>
    <w:rsid w:val="00E31180"/>
    <w:rsid w:val="00E3123D"/>
    <w:rsid w:val="00E31461"/>
    <w:rsid w:val="00E31D43"/>
    <w:rsid w:val="00E31F6E"/>
    <w:rsid w:val="00E3243A"/>
    <w:rsid w:val="00E32608"/>
    <w:rsid w:val="00E34188"/>
    <w:rsid w:val="00E34779"/>
    <w:rsid w:val="00E34B6E"/>
    <w:rsid w:val="00E35559"/>
    <w:rsid w:val="00E359BB"/>
    <w:rsid w:val="00E35E4D"/>
    <w:rsid w:val="00E362BD"/>
    <w:rsid w:val="00E369B7"/>
    <w:rsid w:val="00E3723A"/>
    <w:rsid w:val="00E373D6"/>
    <w:rsid w:val="00E37860"/>
    <w:rsid w:val="00E406E4"/>
    <w:rsid w:val="00E40BD5"/>
    <w:rsid w:val="00E40F4F"/>
    <w:rsid w:val="00E421D3"/>
    <w:rsid w:val="00E42288"/>
    <w:rsid w:val="00E426D5"/>
    <w:rsid w:val="00E43698"/>
    <w:rsid w:val="00E43B63"/>
    <w:rsid w:val="00E43DA2"/>
    <w:rsid w:val="00E446F1"/>
    <w:rsid w:val="00E448DB"/>
    <w:rsid w:val="00E451CD"/>
    <w:rsid w:val="00E452DE"/>
    <w:rsid w:val="00E46886"/>
    <w:rsid w:val="00E4781C"/>
    <w:rsid w:val="00E47AEF"/>
    <w:rsid w:val="00E50346"/>
    <w:rsid w:val="00E52999"/>
    <w:rsid w:val="00E53B75"/>
    <w:rsid w:val="00E53FFE"/>
    <w:rsid w:val="00E5413A"/>
    <w:rsid w:val="00E5448C"/>
    <w:rsid w:val="00E544B5"/>
    <w:rsid w:val="00E54E3B"/>
    <w:rsid w:val="00E56351"/>
    <w:rsid w:val="00E569D0"/>
    <w:rsid w:val="00E56D96"/>
    <w:rsid w:val="00E57565"/>
    <w:rsid w:val="00E57AEF"/>
    <w:rsid w:val="00E6054C"/>
    <w:rsid w:val="00E60589"/>
    <w:rsid w:val="00E61505"/>
    <w:rsid w:val="00E62425"/>
    <w:rsid w:val="00E63704"/>
    <w:rsid w:val="00E63838"/>
    <w:rsid w:val="00E641E9"/>
    <w:rsid w:val="00E64434"/>
    <w:rsid w:val="00E64621"/>
    <w:rsid w:val="00E65726"/>
    <w:rsid w:val="00E663DC"/>
    <w:rsid w:val="00E6659A"/>
    <w:rsid w:val="00E66627"/>
    <w:rsid w:val="00E671AE"/>
    <w:rsid w:val="00E67C51"/>
    <w:rsid w:val="00E71090"/>
    <w:rsid w:val="00E71501"/>
    <w:rsid w:val="00E72EFC"/>
    <w:rsid w:val="00E74D44"/>
    <w:rsid w:val="00E7512F"/>
    <w:rsid w:val="00E758EC"/>
    <w:rsid w:val="00E75A1D"/>
    <w:rsid w:val="00E75BE5"/>
    <w:rsid w:val="00E75F63"/>
    <w:rsid w:val="00E7771D"/>
    <w:rsid w:val="00E7782E"/>
    <w:rsid w:val="00E80EA5"/>
    <w:rsid w:val="00E8234C"/>
    <w:rsid w:val="00E823F2"/>
    <w:rsid w:val="00E82D25"/>
    <w:rsid w:val="00E831C5"/>
    <w:rsid w:val="00E83AA9"/>
    <w:rsid w:val="00E84465"/>
    <w:rsid w:val="00E84C2B"/>
    <w:rsid w:val="00E84D32"/>
    <w:rsid w:val="00E84E1B"/>
    <w:rsid w:val="00E85928"/>
    <w:rsid w:val="00E85B8B"/>
    <w:rsid w:val="00E875B1"/>
    <w:rsid w:val="00E87822"/>
    <w:rsid w:val="00E90395"/>
    <w:rsid w:val="00E90754"/>
    <w:rsid w:val="00E90E49"/>
    <w:rsid w:val="00E917F9"/>
    <w:rsid w:val="00E91D25"/>
    <w:rsid w:val="00E91F1B"/>
    <w:rsid w:val="00E9291C"/>
    <w:rsid w:val="00E92D8A"/>
    <w:rsid w:val="00E9317E"/>
    <w:rsid w:val="00E93B2D"/>
    <w:rsid w:val="00E93EE1"/>
    <w:rsid w:val="00E93FFE"/>
    <w:rsid w:val="00E94F8A"/>
    <w:rsid w:val="00E95361"/>
    <w:rsid w:val="00E95625"/>
    <w:rsid w:val="00E9626C"/>
    <w:rsid w:val="00E969D9"/>
    <w:rsid w:val="00E96A9C"/>
    <w:rsid w:val="00E96F45"/>
    <w:rsid w:val="00E974B9"/>
    <w:rsid w:val="00E97CAB"/>
    <w:rsid w:val="00E97E69"/>
    <w:rsid w:val="00EA05A9"/>
    <w:rsid w:val="00EA0DC3"/>
    <w:rsid w:val="00EA52A6"/>
    <w:rsid w:val="00EA5F1F"/>
    <w:rsid w:val="00EA7A41"/>
    <w:rsid w:val="00EA7A62"/>
    <w:rsid w:val="00EB0721"/>
    <w:rsid w:val="00EB077B"/>
    <w:rsid w:val="00EB0C6F"/>
    <w:rsid w:val="00EB0CB2"/>
    <w:rsid w:val="00EB1312"/>
    <w:rsid w:val="00EB1ADB"/>
    <w:rsid w:val="00EB2302"/>
    <w:rsid w:val="00EB252E"/>
    <w:rsid w:val="00EB2ED5"/>
    <w:rsid w:val="00EB2F05"/>
    <w:rsid w:val="00EB30CA"/>
    <w:rsid w:val="00EB3226"/>
    <w:rsid w:val="00EB4079"/>
    <w:rsid w:val="00EB4D6F"/>
    <w:rsid w:val="00EB4EA2"/>
    <w:rsid w:val="00EB5A6C"/>
    <w:rsid w:val="00EB601F"/>
    <w:rsid w:val="00EB6E62"/>
    <w:rsid w:val="00EB7799"/>
    <w:rsid w:val="00EB780F"/>
    <w:rsid w:val="00EB7D28"/>
    <w:rsid w:val="00EC00A0"/>
    <w:rsid w:val="00EC0F68"/>
    <w:rsid w:val="00EC24D5"/>
    <w:rsid w:val="00EC26E3"/>
    <w:rsid w:val="00EC27C6"/>
    <w:rsid w:val="00EC4207"/>
    <w:rsid w:val="00EC5653"/>
    <w:rsid w:val="00EC5BB0"/>
    <w:rsid w:val="00EC71CE"/>
    <w:rsid w:val="00EC7725"/>
    <w:rsid w:val="00EC7BCC"/>
    <w:rsid w:val="00ED1006"/>
    <w:rsid w:val="00ED457B"/>
    <w:rsid w:val="00ED5131"/>
    <w:rsid w:val="00ED5503"/>
    <w:rsid w:val="00ED7BC3"/>
    <w:rsid w:val="00ED7DC1"/>
    <w:rsid w:val="00EE02E3"/>
    <w:rsid w:val="00EE0AB5"/>
    <w:rsid w:val="00EE129E"/>
    <w:rsid w:val="00EE149A"/>
    <w:rsid w:val="00EE1A76"/>
    <w:rsid w:val="00EE296F"/>
    <w:rsid w:val="00EE2A1F"/>
    <w:rsid w:val="00EE321C"/>
    <w:rsid w:val="00EE37C5"/>
    <w:rsid w:val="00EE3EA7"/>
    <w:rsid w:val="00EE4A05"/>
    <w:rsid w:val="00EE5777"/>
    <w:rsid w:val="00EE5FA1"/>
    <w:rsid w:val="00EE6707"/>
    <w:rsid w:val="00EE7BC5"/>
    <w:rsid w:val="00EF18FE"/>
    <w:rsid w:val="00EF298D"/>
    <w:rsid w:val="00EF3044"/>
    <w:rsid w:val="00EF3A01"/>
    <w:rsid w:val="00EF4A59"/>
    <w:rsid w:val="00EF5206"/>
    <w:rsid w:val="00EF5787"/>
    <w:rsid w:val="00EF5D4A"/>
    <w:rsid w:val="00EF60D0"/>
    <w:rsid w:val="00EF656D"/>
    <w:rsid w:val="00F00311"/>
    <w:rsid w:val="00F00DB1"/>
    <w:rsid w:val="00F00E13"/>
    <w:rsid w:val="00F015D3"/>
    <w:rsid w:val="00F017B5"/>
    <w:rsid w:val="00F02FCC"/>
    <w:rsid w:val="00F036F4"/>
    <w:rsid w:val="00F03CA3"/>
    <w:rsid w:val="00F03E2D"/>
    <w:rsid w:val="00F03E7C"/>
    <w:rsid w:val="00F05203"/>
    <w:rsid w:val="00F0528D"/>
    <w:rsid w:val="00F065FA"/>
    <w:rsid w:val="00F06C67"/>
    <w:rsid w:val="00F06DFD"/>
    <w:rsid w:val="00F071D1"/>
    <w:rsid w:val="00F07533"/>
    <w:rsid w:val="00F10386"/>
    <w:rsid w:val="00F10629"/>
    <w:rsid w:val="00F11B17"/>
    <w:rsid w:val="00F1231C"/>
    <w:rsid w:val="00F1238D"/>
    <w:rsid w:val="00F135D7"/>
    <w:rsid w:val="00F15813"/>
    <w:rsid w:val="00F15FA5"/>
    <w:rsid w:val="00F16B51"/>
    <w:rsid w:val="00F173C4"/>
    <w:rsid w:val="00F20423"/>
    <w:rsid w:val="00F20585"/>
    <w:rsid w:val="00F209B7"/>
    <w:rsid w:val="00F20F5C"/>
    <w:rsid w:val="00F215EC"/>
    <w:rsid w:val="00F2376F"/>
    <w:rsid w:val="00F243D8"/>
    <w:rsid w:val="00F24739"/>
    <w:rsid w:val="00F24B29"/>
    <w:rsid w:val="00F27602"/>
    <w:rsid w:val="00F27C6A"/>
    <w:rsid w:val="00F27D47"/>
    <w:rsid w:val="00F30828"/>
    <w:rsid w:val="00F313D6"/>
    <w:rsid w:val="00F3192F"/>
    <w:rsid w:val="00F336A8"/>
    <w:rsid w:val="00F337F5"/>
    <w:rsid w:val="00F350DD"/>
    <w:rsid w:val="00F3685B"/>
    <w:rsid w:val="00F36986"/>
    <w:rsid w:val="00F377EB"/>
    <w:rsid w:val="00F37D96"/>
    <w:rsid w:val="00F407A9"/>
    <w:rsid w:val="00F40F0C"/>
    <w:rsid w:val="00F41568"/>
    <w:rsid w:val="00F418FD"/>
    <w:rsid w:val="00F41D08"/>
    <w:rsid w:val="00F41DC5"/>
    <w:rsid w:val="00F41E43"/>
    <w:rsid w:val="00F42738"/>
    <w:rsid w:val="00F427C0"/>
    <w:rsid w:val="00F43206"/>
    <w:rsid w:val="00F43532"/>
    <w:rsid w:val="00F43E8F"/>
    <w:rsid w:val="00F4485C"/>
    <w:rsid w:val="00F44B21"/>
    <w:rsid w:val="00F45245"/>
    <w:rsid w:val="00F469E7"/>
    <w:rsid w:val="00F470AA"/>
    <w:rsid w:val="00F47181"/>
    <w:rsid w:val="00F4766C"/>
    <w:rsid w:val="00F47E34"/>
    <w:rsid w:val="00F5060E"/>
    <w:rsid w:val="00F507BA"/>
    <w:rsid w:val="00F507D1"/>
    <w:rsid w:val="00F50905"/>
    <w:rsid w:val="00F50C61"/>
    <w:rsid w:val="00F519CE"/>
    <w:rsid w:val="00F51ADA"/>
    <w:rsid w:val="00F51CCC"/>
    <w:rsid w:val="00F5293F"/>
    <w:rsid w:val="00F54937"/>
    <w:rsid w:val="00F56248"/>
    <w:rsid w:val="00F563EA"/>
    <w:rsid w:val="00F5783E"/>
    <w:rsid w:val="00F579EF"/>
    <w:rsid w:val="00F60203"/>
    <w:rsid w:val="00F60485"/>
    <w:rsid w:val="00F604B7"/>
    <w:rsid w:val="00F607C5"/>
    <w:rsid w:val="00F60DEA"/>
    <w:rsid w:val="00F61BC0"/>
    <w:rsid w:val="00F6302A"/>
    <w:rsid w:val="00F63950"/>
    <w:rsid w:val="00F644BC"/>
    <w:rsid w:val="00F6473D"/>
    <w:rsid w:val="00F64C2B"/>
    <w:rsid w:val="00F651BE"/>
    <w:rsid w:val="00F6555A"/>
    <w:rsid w:val="00F67F53"/>
    <w:rsid w:val="00F703BE"/>
    <w:rsid w:val="00F70572"/>
    <w:rsid w:val="00F70BCA"/>
    <w:rsid w:val="00F716E1"/>
    <w:rsid w:val="00F71F69"/>
    <w:rsid w:val="00F7248D"/>
    <w:rsid w:val="00F726BC"/>
    <w:rsid w:val="00F72990"/>
    <w:rsid w:val="00F72B72"/>
    <w:rsid w:val="00F72D7F"/>
    <w:rsid w:val="00F72F97"/>
    <w:rsid w:val="00F730B8"/>
    <w:rsid w:val="00F73709"/>
    <w:rsid w:val="00F74618"/>
    <w:rsid w:val="00F748BC"/>
    <w:rsid w:val="00F74BB9"/>
    <w:rsid w:val="00F75582"/>
    <w:rsid w:val="00F75F7B"/>
    <w:rsid w:val="00F76EFA"/>
    <w:rsid w:val="00F77156"/>
    <w:rsid w:val="00F804BE"/>
    <w:rsid w:val="00F805F7"/>
    <w:rsid w:val="00F810F6"/>
    <w:rsid w:val="00F817CE"/>
    <w:rsid w:val="00F822C2"/>
    <w:rsid w:val="00F82707"/>
    <w:rsid w:val="00F838E1"/>
    <w:rsid w:val="00F84147"/>
    <w:rsid w:val="00F844CC"/>
    <w:rsid w:val="00F8456C"/>
    <w:rsid w:val="00F84ED6"/>
    <w:rsid w:val="00F854E3"/>
    <w:rsid w:val="00F859D8"/>
    <w:rsid w:val="00F868F5"/>
    <w:rsid w:val="00F86947"/>
    <w:rsid w:val="00F86B46"/>
    <w:rsid w:val="00F86B8A"/>
    <w:rsid w:val="00F86C62"/>
    <w:rsid w:val="00F87610"/>
    <w:rsid w:val="00F878A2"/>
    <w:rsid w:val="00F87EA9"/>
    <w:rsid w:val="00F9056A"/>
    <w:rsid w:val="00F90EEF"/>
    <w:rsid w:val="00F90F8D"/>
    <w:rsid w:val="00F91DED"/>
    <w:rsid w:val="00F9211E"/>
    <w:rsid w:val="00F921B0"/>
    <w:rsid w:val="00F922E1"/>
    <w:rsid w:val="00F92782"/>
    <w:rsid w:val="00F92924"/>
    <w:rsid w:val="00F92DCB"/>
    <w:rsid w:val="00F9385A"/>
    <w:rsid w:val="00F93AA9"/>
    <w:rsid w:val="00F949E3"/>
    <w:rsid w:val="00F94C49"/>
    <w:rsid w:val="00F94DBF"/>
    <w:rsid w:val="00F96981"/>
    <w:rsid w:val="00F96985"/>
    <w:rsid w:val="00F96E29"/>
    <w:rsid w:val="00F976A6"/>
    <w:rsid w:val="00F97838"/>
    <w:rsid w:val="00FA0715"/>
    <w:rsid w:val="00FA0773"/>
    <w:rsid w:val="00FA0869"/>
    <w:rsid w:val="00FA08C2"/>
    <w:rsid w:val="00FA2BB3"/>
    <w:rsid w:val="00FA2CCB"/>
    <w:rsid w:val="00FA341E"/>
    <w:rsid w:val="00FA4069"/>
    <w:rsid w:val="00FA413C"/>
    <w:rsid w:val="00FA62CF"/>
    <w:rsid w:val="00FA72F4"/>
    <w:rsid w:val="00FA74E7"/>
    <w:rsid w:val="00FB0386"/>
    <w:rsid w:val="00FB190A"/>
    <w:rsid w:val="00FB1F74"/>
    <w:rsid w:val="00FB2187"/>
    <w:rsid w:val="00FB2D2B"/>
    <w:rsid w:val="00FB3F1A"/>
    <w:rsid w:val="00FB4532"/>
    <w:rsid w:val="00FB4862"/>
    <w:rsid w:val="00FB4C80"/>
    <w:rsid w:val="00FB5594"/>
    <w:rsid w:val="00FB5A4F"/>
    <w:rsid w:val="00FB688A"/>
    <w:rsid w:val="00FB6A6A"/>
    <w:rsid w:val="00FB7CA2"/>
    <w:rsid w:val="00FC0E04"/>
    <w:rsid w:val="00FC134E"/>
    <w:rsid w:val="00FC174E"/>
    <w:rsid w:val="00FC204A"/>
    <w:rsid w:val="00FC2BB1"/>
    <w:rsid w:val="00FC4B68"/>
    <w:rsid w:val="00FC6D60"/>
    <w:rsid w:val="00FC735A"/>
    <w:rsid w:val="00FC7429"/>
    <w:rsid w:val="00FC7A81"/>
    <w:rsid w:val="00FC7C5A"/>
    <w:rsid w:val="00FD07F6"/>
    <w:rsid w:val="00FD093C"/>
    <w:rsid w:val="00FD0954"/>
    <w:rsid w:val="00FD0C3E"/>
    <w:rsid w:val="00FD1528"/>
    <w:rsid w:val="00FD1860"/>
    <w:rsid w:val="00FD1BAA"/>
    <w:rsid w:val="00FD1EC8"/>
    <w:rsid w:val="00FD2119"/>
    <w:rsid w:val="00FD2496"/>
    <w:rsid w:val="00FD2979"/>
    <w:rsid w:val="00FD3D87"/>
    <w:rsid w:val="00FD47ED"/>
    <w:rsid w:val="00FD537F"/>
    <w:rsid w:val="00FD552A"/>
    <w:rsid w:val="00FD613D"/>
    <w:rsid w:val="00FD640B"/>
    <w:rsid w:val="00FD6F71"/>
    <w:rsid w:val="00FD74DB"/>
    <w:rsid w:val="00FD7660"/>
    <w:rsid w:val="00FD7980"/>
    <w:rsid w:val="00FD79A4"/>
    <w:rsid w:val="00FE0655"/>
    <w:rsid w:val="00FE09C7"/>
    <w:rsid w:val="00FE1BB4"/>
    <w:rsid w:val="00FE2365"/>
    <w:rsid w:val="00FE2D14"/>
    <w:rsid w:val="00FE37D7"/>
    <w:rsid w:val="00FE4130"/>
    <w:rsid w:val="00FE49C2"/>
    <w:rsid w:val="00FE4C7B"/>
    <w:rsid w:val="00FE505B"/>
    <w:rsid w:val="00FE61EE"/>
    <w:rsid w:val="00FE6284"/>
    <w:rsid w:val="00FE6AE2"/>
    <w:rsid w:val="00FE7336"/>
    <w:rsid w:val="00FE764D"/>
    <w:rsid w:val="00FE787C"/>
    <w:rsid w:val="00FE7B82"/>
    <w:rsid w:val="00FF1F8F"/>
    <w:rsid w:val="00FF24F0"/>
    <w:rsid w:val="00FF420F"/>
    <w:rsid w:val="00FF45A5"/>
    <w:rsid w:val="00FF4ECA"/>
    <w:rsid w:val="00FF5235"/>
    <w:rsid w:val="00FF5247"/>
    <w:rsid w:val="00FF5C91"/>
    <w:rsid w:val="00FF5E00"/>
    <w:rsid w:val="00FF5EC2"/>
    <w:rsid w:val="00FF62F3"/>
    <w:rsid w:val="00FF7726"/>
    <w:rsid w:val="00FF7F5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4426C4F1"/>
  <w15:chartTrackingRefBased/>
  <w15:docId w15:val="{25F53C72-DD21-4B65-A7CC-4F3536631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B8C"/>
    <w:pPr>
      <w:overflowPunct w:val="0"/>
      <w:autoSpaceDE w:val="0"/>
      <w:autoSpaceDN w:val="0"/>
      <w:adjustRightInd w:val="0"/>
      <w:spacing w:after="120"/>
      <w:textAlignment w:val="baseline"/>
    </w:pPr>
    <w:rPr>
      <w:rFonts w:ascii="Arial" w:hAnsi="Arial"/>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1402A"/>
    <w:pPr>
      <w:spacing w:after="0"/>
      <w:ind w:left="720"/>
    </w:pPr>
    <w:rPr>
      <w:rFonts w:eastAsia="Calibri"/>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1402A"/>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style>
  <w:style w:type="paragraph" w:styleId="ListContinue2">
    <w:name w:val="List Continue 2"/>
    <w:basedOn w:val="Normal"/>
    <w:rsid w:val="003A70A4"/>
    <w:pPr>
      <w:ind w:left="566"/>
      <w:contextualSpacing/>
    </w:p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TALChar">
    <w:name w:val="TAL Char"/>
    <w:qFormat/>
    <w:rsid w:val="00870449"/>
    <w:rPr>
      <w:rFonts w:ascii="Arial" w:eastAsia="Times New Roman" w:hAnsi="Arial" w:cs="Times New Roman"/>
      <w:sz w:val="18"/>
      <w:szCs w:val="20"/>
      <w:lang w:val="x-none"/>
    </w:rPr>
  </w:style>
  <w:style w:type="paragraph" w:styleId="Revision">
    <w:name w:val="Revision"/>
    <w:hidden/>
    <w:uiPriority w:val="99"/>
    <w:semiHidden/>
    <w:rsid w:val="00396CD4"/>
    <w:rPr>
      <w:rFonts w:ascii="Arial" w:hAnsi="Arial" w:cstheme="minorBidi"/>
      <w:sz w:val="22"/>
      <w:szCs w:val="22"/>
      <w:lang w:val="en-US" w:eastAsia="en-US"/>
    </w:rPr>
  </w:style>
  <w:style w:type="character" w:customStyle="1" w:styleId="mqo3nc">
    <w:name w:val="mqo3nc"/>
    <w:basedOn w:val="DefaultParagraphFont"/>
    <w:rsid w:val="00322EA3"/>
  </w:style>
  <w:style w:type="paragraph" w:customStyle="1" w:styleId="a">
    <w:name w:val="插图题注"/>
    <w:basedOn w:val="Normal"/>
    <w:rsid w:val="006909D3"/>
    <w:pPr>
      <w:overflowPunct/>
      <w:autoSpaceDE/>
      <w:autoSpaceDN/>
      <w:adjustRightInd/>
      <w:textAlignment w:val="auto"/>
    </w:pPr>
    <w:rPr>
      <w:lang w:eastAsia="en-US"/>
    </w:rPr>
  </w:style>
  <w:style w:type="paragraph" w:customStyle="1" w:styleId="a0">
    <w:name w:val="表格题注"/>
    <w:basedOn w:val="Normal"/>
    <w:rsid w:val="006909D3"/>
    <w:pPr>
      <w:overflowPunct/>
      <w:autoSpaceDE/>
      <w:autoSpaceDN/>
      <w:adjustRightInd/>
      <w:textAlignment w:val="auto"/>
    </w:pPr>
    <w:rPr>
      <w:lang w:eastAsia="en-US"/>
    </w:rPr>
  </w:style>
  <w:style w:type="paragraph" w:customStyle="1" w:styleId="Doc-title">
    <w:name w:val="Doc-title"/>
    <w:basedOn w:val="Normal"/>
    <w:next w:val="Doc-text2"/>
    <w:link w:val="Doc-titleChar"/>
    <w:qFormat/>
    <w:rsid w:val="00F407A9"/>
    <w:pPr>
      <w:overflowPunct/>
      <w:autoSpaceDE/>
      <w:autoSpaceDN/>
      <w:adjustRightInd/>
      <w:spacing w:before="60" w:after="0"/>
      <w:ind w:left="1259" w:hanging="1259"/>
      <w:textAlignment w:val="auto"/>
    </w:pPr>
    <w:rPr>
      <w:rFonts w:eastAsia="MS Mincho"/>
      <w:noProof/>
      <w:szCs w:val="24"/>
      <w:lang w:eastAsia="en-GB"/>
    </w:rPr>
  </w:style>
  <w:style w:type="character" w:customStyle="1" w:styleId="Doc-titleChar">
    <w:name w:val="Doc-title Char"/>
    <w:link w:val="Doc-title"/>
    <w:qFormat/>
    <w:rsid w:val="00F407A9"/>
    <w:rPr>
      <w:rFonts w:ascii="Arial" w:eastAsia="MS Mincho" w:hAnsi="Arial"/>
      <w:noProof/>
      <w:szCs w:val="24"/>
    </w:rPr>
  </w:style>
  <w:style w:type="character" w:customStyle="1" w:styleId="B1Char">
    <w:name w:val="B1 Char"/>
    <w:qFormat/>
    <w:rsid w:val="00DB6481"/>
    <w:rPr>
      <w:rFonts w:eastAsia="Times New Roman"/>
    </w:rPr>
  </w:style>
  <w:style w:type="character" w:customStyle="1" w:styleId="TFZchn">
    <w:name w:val="TF Zchn"/>
    <w:locked/>
    <w:rsid w:val="00351D1E"/>
    <w:rPr>
      <w:rFonts w:ascii="Arial" w:hAnsi="Arial"/>
      <w:b/>
      <w:lang w:val="en-GB"/>
    </w:rPr>
  </w:style>
  <w:style w:type="character" w:styleId="IntenseReference">
    <w:name w:val="Intense Reference"/>
    <w:basedOn w:val="DefaultParagraphFont"/>
    <w:uiPriority w:val="32"/>
    <w:qFormat/>
    <w:rsid w:val="00A675FB"/>
    <w:rPr>
      <w:b/>
      <w:bCs/>
      <w:smallCaps/>
      <w:color w:val="4472C4" w:themeColor="accent1"/>
      <w:spacing w:val="5"/>
    </w:rPr>
  </w:style>
  <w:style w:type="character" w:customStyle="1" w:styleId="TAHChar">
    <w:name w:val="TAH Char"/>
    <w:qFormat/>
    <w:rsid w:val="00775BA7"/>
    <w:rPr>
      <w:rFonts w:ascii="Arial" w:hAnsi="Arial"/>
      <w:b/>
      <w:sz w:val="18"/>
    </w:rPr>
  </w:style>
  <w:style w:type="character" w:styleId="PlaceholderText">
    <w:name w:val="Placeholder Text"/>
    <w:basedOn w:val="DefaultParagraphFont"/>
    <w:uiPriority w:val="99"/>
    <w:semiHidden/>
    <w:rsid w:val="00BD5C5E"/>
    <w:rPr>
      <w:color w:val="808080"/>
    </w:rPr>
  </w:style>
  <w:style w:type="paragraph" w:customStyle="1" w:styleId="IvDInstructiontext">
    <w:name w:val="IvD Instructiontext"/>
    <w:basedOn w:val="BodyText"/>
    <w:link w:val="IvDInstructiontextChar"/>
    <w:uiPriority w:val="99"/>
    <w:rsid w:val="00A202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20288"/>
    <w:rPr>
      <w:rFonts w:ascii="Arial" w:eastAsia="Times New Roman"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08742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16147">
      <w:bodyDiv w:val="1"/>
      <w:marLeft w:val="0"/>
      <w:marRight w:val="0"/>
      <w:marTop w:val="0"/>
      <w:marBottom w:val="0"/>
      <w:divBdr>
        <w:top w:val="none" w:sz="0" w:space="0" w:color="auto"/>
        <w:left w:val="none" w:sz="0" w:space="0" w:color="auto"/>
        <w:bottom w:val="none" w:sz="0" w:space="0" w:color="auto"/>
        <w:right w:val="none" w:sz="0" w:space="0" w:color="auto"/>
      </w:divBdr>
      <w:divsChild>
        <w:div w:id="779301711">
          <w:marLeft w:val="360"/>
          <w:marRight w:val="0"/>
          <w:marTop w:val="0"/>
          <w:marBottom w:val="0"/>
          <w:divBdr>
            <w:top w:val="none" w:sz="0" w:space="0" w:color="auto"/>
            <w:left w:val="none" w:sz="0" w:space="0" w:color="auto"/>
            <w:bottom w:val="none" w:sz="0" w:space="0" w:color="auto"/>
            <w:right w:val="none" w:sz="0" w:space="0" w:color="auto"/>
          </w:divBdr>
        </w:div>
        <w:div w:id="807744651">
          <w:marLeft w:val="360"/>
          <w:marRight w:val="0"/>
          <w:marTop w:val="0"/>
          <w:marBottom w:val="0"/>
          <w:divBdr>
            <w:top w:val="none" w:sz="0" w:space="0" w:color="auto"/>
            <w:left w:val="none" w:sz="0" w:space="0" w:color="auto"/>
            <w:bottom w:val="none" w:sz="0" w:space="0" w:color="auto"/>
            <w:right w:val="none" w:sz="0" w:space="0" w:color="auto"/>
          </w:divBdr>
        </w:div>
        <w:div w:id="1819423074">
          <w:marLeft w:val="360"/>
          <w:marRight w:val="0"/>
          <w:marTop w:val="0"/>
          <w:marBottom w:val="0"/>
          <w:divBdr>
            <w:top w:val="none" w:sz="0" w:space="0" w:color="auto"/>
            <w:left w:val="none" w:sz="0" w:space="0" w:color="auto"/>
            <w:bottom w:val="none" w:sz="0" w:space="0" w:color="auto"/>
            <w:right w:val="none" w:sz="0" w:space="0" w:color="auto"/>
          </w:divBdr>
        </w:div>
      </w:divsChild>
    </w:div>
    <w:div w:id="115102276">
      <w:bodyDiv w:val="1"/>
      <w:marLeft w:val="0"/>
      <w:marRight w:val="0"/>
      <w:marTop w:val="0"/>
      <w:marBottom w:val="0"/>
      <w:divBdr>
        <w:top w:val="none" w:sz="0" w:space="0" w:color="auto"/>
        <w:left w:val="none" w:sz="0" w:space="0" w:color="auto"/>
        <w:bottom w:val="none" w:sz="0" w:space="0" w:color="auto"/>
        <w:right w:val="none" w:sz="0" w:space="0" w:color="auto"/>
      </w:divBdr>
      <w:divsChild>
        <w:div w:id="1740129912">
          <w:marLeft w:val="360"/>
          <w:marRight w:val="0"/>
          <w:marTop w:val="0"/>
          <w:marBottom w:val="0"/>
          <w:divBdr>
            <w:top w:val="none" w:sz="0" w:space="0" w:color="auto"/>
            <w:left w:val="none" w:sz="0" w:space="0" w:color="auto"/>
            <w:bottom w:val="none" w:sz="0" w:space="0" w:color="auto"/>
            <w:right w:val="none" w:sz="0" w:space="0" w:color="auto"/>
          </w:divBdr>
        </w:div>
      </w:divsChild>
    </w:div>
    <w:div w:id="513691827">
      <w:bodyDiv w:val="1"/>
      <w:marLeft w:val="0"/>
      <w:marRight w:val="0"/>
      <w:marTop w:val="0"/>
      <w:marBottom w:val="0"/>
      <w:divBdr>
        <w:top w:val="none" w:sz="0" w:space="0" w:color="auto"/>
        <w:left w:val="none" w:sz="0" w:space="0" w:color="auto"/>
        <w:bottom w:val="none" w:sz="0" w:space="0" w:color="auto"/>
        <w:right w:val="none" w:sz="0" w:space="0" w:color="auto"/>
      </w:divBdr>
    </w:div>
    <w:div w:id="780224432">
      <w:bodyDiv w:val="1"/>
      <w:marLeft w:val="0"/>
      <w:marRight w:val="0"/>
      <w:marTop w:val="0"/>
      <w:marBottom w:val="0"/>
      <w:divBdr>
        <w:top w:val="none" w:sz="0" w:space="0" w:color="auto"/>
        <w:left w:val="none" w:sz="0" w:space="0" w:color="auto"/>
        <w:bottom w:val="none" w:sz="0" w:space="0" w:color="auto"/>
        <w:right w:val="none" w:sz="0" w:space="0" w:color="auto"/>
      </w:divBdr>
      <w:divsChild>
        <w:div w:id="155537828">
          <w:marLeft w:val="0"/>
          <w:marRight w:val="0"/>
          <w:marTop w:val="0"/>
          <w:marBottom w:val="0"/>
          <w:divBdr>
            <w:top w:val="none" w:sz="0" w:space="0" w:color="auto"/>
            <w:left w:val="none" w:sz="0" w:space="0" w:color="auto"/>
            <w:bottom w:val="none" w:sz="0" w:space="0" w:color="auto"/>
            <w:right w:val="none" w:sz="0" w:space="0" w:color="auto"/>
          </w:divBdr>
          <w:divsChild>
            <w:div w:id="198203842">
              <w:marLeft w:val="0"/>
              <w:marRight w:val="0"/>
              <w:marTop w:val="0"/>
              <w:marBottom w:val="0"/>
              <w:divBdr>
                <w:top w:val="none" w:sz="0" w:space="0" w:color="auto"/>
                <w:left w:val="none" w:sz="0" w:space="0" w:color="auto"/>
                <w:bottom w:val="none" w:sz="0" w:space="0" w:color="auto"/>
                <w:right w:val="none" w:sz="0" w:space="0" w:color="auto"/>
              </w:divBdr>
              <w:divsChild>
                <w:div w:id="851182065">
                  <w:marLeft w:val="0"/>
                  <w:marRight w:val="0"/>
                  <w:marTop w:val="0"/>
                  <w:marBottom w:val="0"/>
                  <w:divBdr>
                    <w:top w:val="none" w:sz="0" w:space="0" w:color="auto"/>
                    <w:left w:val="none" w:sz="0" w:space="0" w:color="auto"/>
                    <w:bottom w:val="none" w:sz="0" w:space="0" w:color="auto"/>
                    <w:right w:val="none" w:sz="0" w:space="0" w:color="auto"/>
                  </w:divBdr>
                  <w:divsChild>
                    <w:div w:id="382102280">
                      <w:marLeft w:val="0"/>
                      <w:marRight w:val="0"/>
                      <w:marTop w:val="0"/>
                      <w:marBottom w:val="0"/>
                      <w:divBdr>
                        <w:top w:val="none" w:sz="0" w:space="0" w:color="auto"/>
                        <w:left w:val="none" w:sz="0" w:space="0" w:color="auto"/>
                        <w:bottom w:val="none" w:sz="0" w:space="0" w:color="auto"/>
                        <w:right w:val="none" w:sz="0" w:space="0" w:color="auto"/>
                      </w:divBdr>
                      <w:divsChild>
                        <w:div w:id="1292202636">
                          <w:marLeft w:val="0"/>
                          <w:marRight w:val="0"/>
                          <w:marTop w:val="0"/>
                          <w:marBottom w:val="0"/>
                          <w:divBdr>
                            <w:top w:val="none" w:sz="0" w:space="0" w:color="auto"/>
                            <w:left w:val="none" w:sz="0" w:space="0" w:color="auto"/>
                            <w:bottom w:val="none" w:sz="0" w:space="0" w:color="auto"/>
                            <w:right w:val="none" w:sz="0" w:space="0" w:color="auto"/>
                          </w:divBdr>
                          <w:divsChild>
                            <w:div w:id="2104105494">
                              <w:marLeft w:val="0"/>
                              <w:marRight w:val="0"/>
                              <w:marTop w:val="0"/>
                              <w:marBottom w:val="0"/>
                              <w:divBdr>
                                <w:top w:val="none" w:sz="0" w:space="0" w:color="auto"/>
                                <w:left w:val="none" w:sz="0" w:space="0" w:color="auto"/>
                                <w:bottom w:val="none" w:sz="0" w:space="0" w:color="auto"/>
                                <w:right w:val="none" w:sz="0" w:space="0" w:color="auto"/>
                              </w:divBdr>
                              <w:divsChild>
                                <w:div w:id="785194057">
                                  <w:marLeft w:val="0"/>
                                  <w:marRight w:val="0"/>
                                  <w:marTop w:val="0"/>
                                  <w:marBottom w:val="0"/>
                                  <w:divBdr>
                                    <w:top w:val="none" w:sz="0" w:space="0" w:color="auto"/>
                                    <w:left w:val="none" w:sz="0" w:space="0" w:color="auto"/>
                                    <w:bottom w:val="none" w:sz="0" w:space="0" w:color="auto"/>
                                    <w:right w:val="none" w:sz="0" w:space="0" w:color="auto"/>
                                  </w:divBdr>
                                </w:div>
                                <w:div w:id="981739082">
                                  <w:marLeft w:val="300"/>
                                  <w:marRight w:val="0"/>
                                  <w:marTop w:val="0"/>
                                  <w:marBottom w:val="0"/>
                                  <w:divBdr>
                                    <w:top w:val="none" w:sz="0" w:space="0" w:color="auto"/>
                                    <w:left w:val="none" w:sz="0" w:space="0" w:color="auto"/>
                                    <w:bottom w:val="none" w:sz="0" w:space="0" w:color="auto"/>
                                    <w:right w:val="none" w:sz="0" w:space="0" w:color="auto"/>
                                  </w:divBdr>
                                  <w:divsChild>
                                    <w:div w:id="769816509">
                                      <w:marLeft w:val="0"/>
                                      <w:marRight w:val="0"/>
                                      <w:marTop w:val="0"/>
                                      <w:marBottom w:val="0"/>
                                      <w:divBdr>
                                        <w:top w:val="none" w:sz="0" w:space="0" w:color="auto"/>
                                        <w:left w:val="none" w:sz="0" w:space="0" w:color="auto"/>
                                        <w:bottom w:val="none" w:sz="0" w:space="0" w:color="auto"/>
                                        <w:right w:val="none" w:sz="0" w:space="0" w:color="auto"/>
                                      </w:divBdr>
                                      <w:divsChild>
                                        <w:div w:id="643390652">
                                          <w:marLeft w:val="0"/>
                                          <w:marRight w:val="0"/>
                                          <w:marTop w:val="0"/>
                                          <w:marBottom w:val="0"/>
                                          <w:divBdr>
                                            <w:top w:val="none" w:sz="0" w:space="0" w:color="auto"/>
                                            <w:left w:val="none" w:sz="0" w:space="0" w:color="auto"/>
                                            <w:bottom w:val="none" w:sz="0" w:space="0" w:color="auto"/>
                                            <w:right w:val="none" w:sz="0" w:space="0" w:color="auto"/>
                                          </w:divBdr>
                                        </w:div>
                                        <w:div w:id="85866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2125047">
                      <w:marLeft w:val="0"/>
                      <w:marRight w:val="0"/>
                      <w:marTop w:val="0"/>
                      <w:marBottom w:val="0"/>
                      <w:divBdr>
                        <w:top w:val="none" w:sz="0" w:space="0" w:color="auto"/>
                        <w:left w:val="none" w:sz="0" w:space="0" w:color="auto"/>
                        <w:bottom w:val="none" w:sz="0" w:space="0" w:color="auto"/>
                        <w:right w:val="none" w:sz="0" w:space="0" w:color="auto"/>
                      </w:divBdr>
                      <w:divsChild>
                        <w:div w:id="741297980">
                          <w:marLeft w:val="0"/>
                          <w:marRight w:val="0"/>
                          <w:marTop w:val="0"/>
                          <w:marBottom w:val="0"/>
                          <w:divBdr>
                            <w:top w:val="none" w:sz="0" w:space="0" w:color="auto"/>
                            <w:left w:val="none" w:sz="0" w:space="0" w:color="auto"/>
                            <w:bottom w:val="none" w:sz="0" w:space="0" w:color="auto"/>
                            <w:right w:val="none" w:sz="0" w:space="0" w:color="auto"/>
                          </w:divBdr>
                          <w:divsChild>
                            <w:div w:id="195123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7554448">
          <w:marLeft w:val="0"/>
          <w:marRight w:val="0"/>
          <w:marTop w:val="0"/>
          <w:marBottom w:val="0"/>
          <w:divBdr>
            <w:top w:val="none" w:sz="0" w:space="0" w:color="auto"/>
            <w:left w:val="none" w:sz="0" w:space="0" w:color="auto"/>
            <w:bottom w:val="none" w:sz="0" w:space="0" w:color="auto"/>
            <w:right w:val="none" w:sz="0" w:space="0" w:color="auto"/>
          </w:divBdr>
          <w:divsChild>
            <w:div w:id="490292209">
              <w:marLeft w:val="0"/>
              <w:marRight w:val="0"/>
              <w:marTop w:val="0"/>
              <w:marBottom w:val="0"/>
              <w:divBdr>
                <w:top w:val="none" w:sz="0" w:space="0" w:color="auto"/>
                <w:left w:val="none" w:sz="0" w:space="0" w:color="auto"/>
                <w:bottom w:val="none" w:sz="0" w:space="0" w:color="auto"/>
                <w:right w:val="none" w:sz="0" w:space="0" w:color="auto"/>
              </w:divBdr>
            </w:div>
            <w:div w:id="837622216">
              <w:marLeft w:val="0"/>
              <w:marRight w:val="0"/>
              <w:marTop w:val="0"/>
              <w:marBottom w:val="0"/>
              <w:divBdr>
                <w:top w:val="none" w:sz="0" w:space="0" w:color="auto"/>
                <w:left w:val="none" w:sz="0" w:space="0" w:color="auto"/>
                <w:bottom w:val="none" w:sz="0" w:space="0" w:color="auto"/>
                <w:right w:val="none" w:sz="0" w:space="0" w:color="auto"/>
              </w:divBdr>
              <w:divsChild>
                <w:div w:id="173693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419659">
      <w:bodyDiv w:val="1"/>
      <w:marLeft w:val="0"/>
      <w:marRight w:val="0"/>
      <w:marTop w:val="0"/>
      <w:marBottom w:val="0"/>
      <w:divBdr>
        <w:top w:val="none" w:sz="0" w:space="0" w:color="auto"/>
        <w:left w:val="none" w:sz="0" w:space="0" w:color="auto"/>
        <w:bottom w:val="none" w:sz="0" w:space="0" w:color="auto"/>
        <w:right w:val="none" w:sz="0" w:space="0" w:color="auto"/>
      </w:divBdr>
      <w:divsChild>
        <w:div w:id="169831570">
          <w:marLeft w:val="432"/>
          <w:marRight w:val="0"/>
          <w:marTop w:val="160"/>
          <w:marBottom w:val="180"/>
          <w:divBdr>
            <w:top w:val="none" w:sz="0" w:space="0" w:color="auto"/>
            <w:left w:val="none" w:sz="0" w:space="0" w:color="auto"/>
            <w:bottom w:val="none" w:sz="0" w:space="0" w:color="auto"/>
            <w:right w:val="none" w:sz="0" w:space="0" w:color="auto"/>
          </w:divBdr>
        </w:div>
        <w:div w:id="279460446">
          <w:marLeft w:val="432"/>
          <w:marRight w:val="0"/>
          <w:marTop w:val="160"/>
          <w:marBottom w:val="180"/>
          <w:divBdr>
            <w:top w:val="none" w:sz="0" w:space="0" w:color="auto"/>
            <w:left w:val="none" w:sz="0" w:space="0" w:color="auto"/>
            <w:bottom w:val="none" w:sz="0" w:space="0" w:color="auto"/>
            <w:right w:val="none" w:sz="0" w:space="0" w:color="auto"/>
          </w:divBdr>
        </w:div>
        <w:div w:id="903836642">
          <w:marLeft w:val="432"/>
          <w:marRight w:val="0"/>
          <w:marTop w:val="160"/>
          <w:marBottom w:val="180"/>
          <w:divBdr>
            <w:top w:val="none" w:sz="0" w:space="0" w:color="auto"/>
            <w:left w:val="none" w:sz="0" w:space="0" w:color="auto"/>
            <w:bottom w:val="none" w:sz="0" w:space="0" w:color="auto"/>
            <w:right w:val="none" w:sz="0" w:space="0" w:color="auto"/>
          </w:divBdr>
        </w:div>
        <w:div w:id="957758824">
          <w:marLeft w:val="432"/>
          <w:marRight w:val="0"/>
          <w:marTop w:val="160"/>
          <w:marBottom w:val="180"/>
          <w:divBdr>
            <w:top w:val="none" w:sz="0" w:space="0" w:color="auto"/>
            <w:left w:val="none" w:sz="0" w:space="0" w:color="auto"/>
            <w:bottom w:val="none" w:sz="0" w:space="0" w:color="auto"/>
            <w:right w:val="none" w:sz="0" w:space="0" w:color="auto"/>
          </w:divBdr>
        </w:div>
        <w:div w:id="1610115308">
          <w:marLeft w:val="1800"/>
          <w:marRight w:val="0"/>
          <w:marTop w:val="160"/>
          <w:marBottom w:val="180"/>
          <w:divBdr>
            <w:top w:val="none" w:sz="0" w:space="0" w:color="auto"/>
            <w:left w:val="none" w:sz="0" w:space="0" w:color="auto"/>
            <w:bottom w:val="none" w:sz="0" w:space="0" w:color="auto"/>
            <w:right w:val="none" w:sz="0" w:space="0" w:color="auto"/>
          </w:divBdr>
        </w:div>
        <w:div w:id="1612935720">
          <w:marLeft w:val="432"/>
          <w:marRight w:val="0"/>
          <w:marTop w:val="160"/>
          <w:marBottom w:val="180"/>
          <w:divBdr>
            <w:top w:val="none" w:sz="0" w:space="0" w:color="auto"/>
            <w:left w:val="none" w:sz="0" w:space="0" w:color="auto"/>
            <w:bottom w:val="none" w:sz="0" w:space="0" w:color="auto"/>
            <w:right w:val="none" w:sz="0" w:space="0" w:color="auto"/>
          </w:divBdr>
        </w:div>
        <w:div w:id="1936938140">
          <w:marLeft w:val="432"/>
          <w:marRight w:val="0"/>
          <w:marTop w:val="160"/>
          <w:marBottom w:val="180"/>
          <w:divBdr>
            <w:top w:val="none" w:sz="0" w:space="0" w:color="auto"/>
            <w:left w:val="none" w:sz="0" w:space="0" w:color="auto"/>
            <w:bottom w:val="none" w:sz="0" w:space="0" w:color="auto"/>
            <w:right w:val="none" w:sz="0" w:space="0" w:color="auto"/>
          </w:divBdr>
        </w:div>
        <w:div w:id="2115591994">
          <w:marLeft w:val="1800"/>
          <w:marRight w:val="0"/>
          <w:marTop w:val="160"/>
          <w:marBottom w:val="180"/>
          <w:divBdr>
            <w:top w:val="none" w:sz="0" w:space="0" w:color="auto"/>
            <w:left w:val="none" w:sz="0" w:space="0" w:color="auto"/>
            <w:bottom w:val="none" w:sz="0" w:space="0" w:color="auto"/>
            <w:right w:val="none" w:sz="0" w:space="0" w:color="auto"/>
          </w:divBdr>
        </w:div>
      </w:divsChild>
    </w:div>
    <w:div w:id="1321426630">
      <w:bodyDiv w:val="1"/>
      <w:marLeft w:val="0"/>
      <w:marRight w:val="0"/>
      <w:marTop w:val="0"/>
      <w:marBottom w:val="0"/>
      <w:divBdr>
        <w:top w:val="none" w:sz="0" w:space="0" w:color="auto"/>
        <w:left w:val="none" w:sz="0" w:space="0" w:color="auto"/>
        <w:bottom w:val="none" w:sz="0" w:space="0" w:color="auto"/>
        <w:right w:val="none" w:sz="0" w:space="0" w:color="auto"/>
      </w:divBdr>
      <w:divsChild>
        <w:div w:id="86922730">
          <w:marLeft w:val="576"/>
          <w:marRight w:val="0"/>
          <w:marTop w:val="160"/>
          <w:marBottom w:val="0"/>
          <w:divBdr>
            <w:top w:val="none" w:sz="0" w:space="0" w:color="auto"/>
            <w:left w:val="none" w:sz="0" w:space="0" w:color="auto"/>
            <w:bottom w:val="none" w:sz="0" w:space="0" w:color="auto"/>
            <w:right w:val="none" w:sz="0" w:space="0" w:color="auto"/>
          </w:divBdr>
        </w:div>
        <w:div w:id="89932713">
          <w:marLeft w:val="576"/>
          <w:marRight w:val="0"/>
          <w:marTop w:val="160"/>
          <w:marBottom w:val="0"/>
          <w:divBdr>
            <w:top w:val="none" w:sz="0" w:space="0" w:color="auto"/>
            <w:left w:val="none" w:sz="0" w:space="0" w:color="auto"/>
            <w:bottom w:val="none" w:sz="0" w:space="0" w:color="auto"/>
            <w:right w:val="none" w:sz="0" w:space="0" w:color="auto"/>
          </w:divBdr>
        </w:div>
        <w:div w:id="385030284">
          <w:marLeft w:val="576"/>
          <w:marRight w:val="0"/>
          <w:marTop w:val="160"/>
          <w:marBottom w:val="0"/>
          <w:divBdr>
            <w:top w:val="none" w:sz="0" w:space="0" w:color="auto"/>
            <w:left w:val="none" w:sz="0" w:space="0" w:color="auto"/>
            <w:bottom w:val="none" w:sz="0" w:space="0" w:color="auto"/>
            <w:right w:val="none" w:sz="0" w:space="0" w:color="auto"/>
          </w:divBdr>
        </w:div>
        <w:div w:id="740064040">
          <w:marLeft w:val="288"/>
          <w:marRight w:val="0"/>
          <w:marTop w:val="160"/>
          <w:marBottom w:val="0"/>
          <w:divBdr>
            <w:top w:val="none" w:sz="0" w:space="0" w:color="auto"/>
            <w:left w:val="none" w:sz="0" w:space="0" w:color="auto"/>
            <w:bottom w:val="none" w:sz="0" w:space="0" w:color="auto"/>
            <w:right w:val="none" w:sz="0" w:space="0" w:color="auto"/>
          </w:divBdr>
        </w:div>
        <w:div w:id="1386951391">
          <w:marLeft w:val="288"/>
          <w:marRight w:val="0"/>
          <w:marTop w:val="160"/>
          <w:marBottom w:val="0"/>
          <w:divBdr>
            <w:top w:val="none" w:sz="0" w:space="0" w:color="auto"/>
            <w:left w:val="none" w:sz="0" w:space="0" w:color="auto"/>
            <w:bottom w:val="none" w:sz="0" w:space="0" w:color="auto"/>
            <w:right w:val="none" w:sz="0" w:space="0" w:color="auto"/>
          </w:divBdr>
        </w:div>
        <w:div w:id="1698461306">
          <w:marLeft w:val="288"/>
          <w:marRight w:val="0"/>
          <w:marTop w:val="160"/>
          <w:marBottom w:val="0"/>
          <w:divBdr>
            <w:top w:val="none" w:sz="0" w:space="0" w:color="auto"/>
            <w:left w:val="none" w:sz="0" w:space="0" w:color="auto"/>
            <w:bottom w:val="none" w:sz="0" w:space="0" w:color="auto"/>
            <w:right w:val="none" w:sz="0" w:space="0" w:color="auto"/>
          </w:divBdr>
        </w:div>
        <w:div w:id="1725762623">
          <w:marLeft w:val="576"/>
          <w:marRight w:val="0"/>
          <w:marTop w:val="160"/>
          <w:marBottom w:val="0"/>
          <w:divBdr>
            <w:top w:val="none" w:sz="0" w:space="0" w:color="auto"/>
            <w:left w:val="none" w:sz="0" w:space="0" w:color="auto"/>
            <w:bottom w:val="none" w:sz="0" w:space="0" w:color="auto"/>
            <w:right w:val="none" w:sz="0" w:space="0" w:color="auto"/>
          </w:divBdr>
        </w:div>
        <w:div w:id="1987777516">
          <w:marLeft w:val="576"/>
          <w:marRight w:val="0"/>
          <w:marTop w:val="160"/>
          <w:marBottom w:val="0"/>
          <w:divBdr>
            <w:top w:val="none" w:sz="0" w:space="0" w:color="auto"/>
            <w:left w:val="none" w:sz="0" w:space="0" w:color="auto"/>
            <w:bottom w:val="none" w:sz="0" w:space="0" w:color="auto"/>
            <w:right w:val="none" w:sz="0" w:space="0" w:color="auto"/>
          </w:divBdr>
        </w:div>
      </w:divsChild>
    </w:div>
    <w:div w:id="1512178978">
      <w:bodyDiv w:val="1"/>
      <w:marLeft w:val="0"/>
      <w:marRight w:val="0"/>
      <w:marTop w:val="0"/>
      <w:marBottom w:val="0"/>
      <w:divBdr>
        <w:top w:val="none" w:sz="0" w:space="0" w:color="auto"/>
        <w:left w:val="none" w:sz="0" w:space="0" w:color="auto"/>
        <w:bottom w:val="none" w:sz="0" w:space="0" w:color="auto"/>
        <w:right w:val="none" w:sz="0" w:space="0" w:color="auto"/>
      </w:divBdr>
      <w:divsChild>
        <w:div w:id="8527878">
          <w:marLeft w:val="576"/>
          <w:marRight w:val="0"/>
          <w:marTop w:val="160"/>
          <w:marBottom w:val="0"/>
          <w:divBdr>
            <w:top w:val="none" w:sz="0" w:space="0" w:color="auto"/>
            <w:left w:val="none" w:sz="0" w:space="0" w:color="auto"/>
            <w:bottom w:val="none" w:sz="0" w:space="0" w:color="auto"/>
            <w:right w:val="none" w:sz="0" w:space="0" w:color="auto"/>
          </w:divBdr>
        </w:div>
        <w:div w:id="169494468">
          <w:marLeft w:val="576"/>
          <w:marRight w:val="0"/>
          <w:marTop w:val="160"/>
          <w:marBottom w:val="0"/>
          <w:divBdr>
            <w:top w:val="none" w:sz="0" w:space="0" w:color="auto"/>
            <w:left w:val="none" w:sz="0" w:space="0" w:color="auto"/>
            <w:bottom w:val="none" w:sz="0" w:space="0" w:color="auto"/>
            <w:right w:val="none" w:sz="0" w:space="0" w:color="auto"/>
          </w:divBdr>
        </w:div>
        <w:div w:id="431168540">
          <w:marLeft w:val="288"/>
          <w:marRight w:val="0"/>
          <w:marTop w:val="160"/>
          <w:marBottom w:val="0"/>
          <w:divBdr>
            <w:top w:val="none" w:sz="0" w:space="0" w:color="auto"/>
            <w:left w:val="none" w:sz="0" w:space="0" w:color="auto"/>
            <w:bottom w:val="none" w:sz="0" w:space="0" w:color="auto"/>
            <w:right w:val="none" w:sz="0" w:space="0" w:color="auto"/>
          </w:divBdr>
        </w:div>
        <w:div w:id="1326742326">
          <w:marLeft w:val="288"/>
          <w:marRight w:val="0"/>
          <w:marTop w:val="160"/>
          <w:marBottom w:val="0"/>
          <w:divBdr>
            <w:top w:val="none" w:sz="0" w:space="0" w:color="auto"/>
            <w:left w:val="none" w:sz="0" w:space="0" w:color="auto"/>
            <w:bottom w:val="none" w:sz="0" w:space="0" w:color="auto"/>
            <w:right w:val="none" w:sz="0" w:space="0" w:color="auto"/>
          </w:divBdr>
        </w:div>
        <w:div w:id="1623606959">
          <w:marLeft w:val="576"/>
          <w:marRight w:val="0"/>
          <w:marTop w:val="160"/>
          <w:marBottom w:val="0"/>
          <w:divBdr>
            <w:top w:val="none" w:sz="0" w:space="0" w:color="auto"/>
            <w:left w:val="none" w:sz="0" w:space="0" w:color="auto"/>
            <w:bottom w:val="none" w:sz="0" w:space="0" w:color="auto"/>
            <w:right w:val="none" w:sz="0" w:space="0" w:color="auto"/>
          </w:divBdr>
        </w:div>
        <w:div w:id="1775053777">
          <w:marLeft w:val="288"/>
          <w:marRight w:val="0"/>
          <w:marTop w:val="160"/>
          <w:marBottom w:val="0"/>
          <w:divBdr>
            <w:top w:val="none" w:sz="0" w:space="0" w:color="auto"/>
            <w:left w:val="none" w:sz="0" w:space="0" w:color="auto"/>
            <w:bottom w:val="none" w:sz="0" w:space="0" w:color="auto"/>
            <w:right w:val="none" w:sz="0" w:space="0" w:color="auto"/>
          </w:divBdr>
        </w:div>
      </w:divsChild>
    </w:div>
    <w:div w:id="182492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hyperlink" Target="http://www.3gpp.org/ftp/tsg_ran/WG2_RL2//TSGR2_114-e/Docs//R2-2104720.zip" TargetMode="External"/><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hyperlink" Target="http://www.3gpp.org/ftp/tsg_ran/WG2_RL2//TSGR2_114-e/Docs//R2-2106560.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6.wmf"/><Relationship Id="rId29" Type="http://schemas.openxmlformats.org/officeDocument/2006/relationships/hyperlink" Target="http://www.3gpp.org/ftp/tsg_ran/WG1_RL1//TSGR1_107-e/Docs//R1-2111191.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1_RL1//TSGR1_107-e/Docs//R1-2112834.zip" TargetMode="External"/><Relationship Id="rId24" Type="http://schemas.openxmlformats.org/officeDocument/2006/relationships/image" Target="media/image8.png"/><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Microsoft_Visio_2003-2010_Drawing.vsd"/><Relationship Id="rId28" Type="http://schemas.openxmlformats.org/officeDocument/2006/relationships/hyperlink" Target="http://www.3gpp.org/ftp/tsg_ran/WG1_RL1//TSGR1_107-e/Docs//R1-2112834.zip" TargetMode="Externa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image" Target="media/image7.emf"/><Relationship Id="rId27" Type="http://schemas.openxmlformats.org/officeDocument/2006/relationships/hyperlink" Target="https://www.3gpp.org/ftp/tsg_ran/WG3_Iu/TSGR3_114-e/Docs/R3-215267.zip" TargetMode="External"/><Relationship Id="rId30" Type="http://schemas.openxmlformats.org/officeDocument/2006/relationships/hyperlink" Target="http://www.3gpp.org/ftp/tsg_ran/WG2_RL2//TSGR2_113bis-e/Docs//R2-2102631.zip" TargetMode="Externa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henzo\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4985C79-96AA-4582-8E44-19A30CA131F8}">
  <ds:schemaRefs>
    <ds:schemaRef ds:uri="http://schemas.openxmlformats.org/officeDocument/2006/bibliography"/>
  </ds:schemaRefs>
</ds:datastoreItem>
</file>

<file path=customXml/itemProps2.xml><?xml version="1.0" encoding="utf-8"?>
<ds:datastoreItem xmlns:ds="http://schemas.openxmlformats.org/officeDocument/2006/customXml" ds:itemID="{6F35083D-284C-4023-AB1C-7A7721278A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documentManagement/types"/>
    <ds:schemaRef ds:uri="http://purl.org/dc/dcmitype/"/>
    <ds:schemaRef ds:uri="http://schemas.microsoft.com/office/2006/metadata/properties"/>
    <ds:schemaRef ds:uri="http://www.w3.org/XML/1998/namespace"/>
    <ds:schemaRef ds:uri="http://schemas.microsoft.com/sharepoint/v3"/>
    <ds:schemaRef ds:uri="http://purl.org/dc/terms/"/>
    <ds:schemaRef ds:uri="http://purl.org/dc/elements/1.1/"/>
    <ds:schemaRef ds:uri="http://schemas.microsoft.com/office/infopath/2007/PartnerControls"/>
    <ds:schemaRef ds:uri="http://schemas.openxmlformats.org/package/2006/metadata/core-properties"/>
    <ds:schemaRef ds:uri="9b239327-9e80-40e4-b1b7-4394fed77a3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4081</TotalTime>
  <Pages>9</Pages>
  <Words>4375</Words>
  <Characters>24502</Characters>
  <Application>Microsoft Office Word</Application>
  <DocSecurity>0</DocSecurity>
  <Lines>490</Lines>
  <Paragraphs>313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28564</CharactersWithSpaces>
  <SharedDoc>false</SharedDoc>
  <HyperlinkBase/>
  <HLinks>
    <vt:vector size="138" baseType="variant">
      <vt:variant>
        <vt:i4>2031719</vt:i4>
      </vt:variant>
      <vt:variant>
        <vt:i4>90</vt:i4>
      </vt:variant>
      <vt:variant>
        <vt:i4>0</vt:i4>
      </vt:variant>
      <vt:variant>
        <vt:i4>5</vt:i4>
      </vt:variant>
      <vt:variant>
        <vt:lpwstr>http://www.3gpp.org/ftp/tsg_ran/WG2_RL2//TSGR2_113bis-e/Docs//R2-2102631.zip</vt:lpwstr>
      </vt:variant>
      <vt:variant>
        <vt:lpwstr/>
      </vt:variant>
      <vt:variant>
        <vt:i4>7667740</vt:i4>
      </vt:variant>
      <vt:variant>
        <vt:i4>87</vt:i4>
      </vt:variant>
      <vt:variant>
        <vt:i4>0</vt:i4>
      </vt:variant>
      <vt:variant>
        <vt:i4>5</vt:i4>
      </vt:variant>
      <vt:variant>
        <vt:lpwstr>http://www.3gpp.org/ftp/tsg_ran/WG1_RL1//TSGR1_106b-e/Docs//R1-2111191.zip</vt:lpwstr>
      </vt:variant>
      <vt:variant>
        <vt:lpwstr/>
      </vt:variant>
      <vt:variant>
        <vt:i4>7929877</vt:i4>
      </vt:variant>
      <vt:variant>
        <vt:i4>84</vt:i4>
      </vt:variant>
      <vt:variant>
        <vt:i4>0</vt:i4>
      </vt:variant>
      <vt:variant>
        <vt:i4>5</vt:i4>
      </vt:variant>
      <vt:variant>
        <vt:lpwstr>http://www.3gpp.org/ftp/tsg_ran/WG1_RL1//TSGR1_106b-e/Docs//R1-2112834.zip</vt:lpwstr>
      </vt:variant>
      <vt:variant>
        <vt:lpwstr/>
      </vt:variant>
      <vt:variant>
        <vt:i4>1900592</vt:i4>
      </vt:variant>
      <vt:variant>
        <vt:i4>80</vt:i4>
      </vt:variant>
      <vt:variant>
        <vt:i4>0</vt:i4>
      </vt:variant>
      <vt:variant>
        <vt:i4>5</vt:i4>
      </vt:variant>
      <vt:variant>
        <vt:lpwstr/>
      </vt:variant>
      <vt:variant>
        <vt:lpwstr>_Toc92181898</vt:lpwstr>
      </vt:variant>
      <vt:variant>
        <vt:i4>1179696</vt:i4>
      </vt:variant>
      <vt:variant>
        <vt:i4>77</vt:i4>
      </vt:variant>
      <vt:variant>
        <vt:i4>0</vt:i4>
      </vt:variant>
      <vt:variant>
        <vt:i4>5</vt:i4>
      </vt:variant>
      <vt:variant>
        <vt:lpwstr/>
      </vt:variant>
      <vt:variant>
        <vt:lpwstr>_Toc92181897</vt:lpwstr>
      </vt:variant>
      <vt:variant>
        <vt:i4>1245232</vt:i4>
      </vt:variant>
      <vt:variant>
        <vt:i4>74</vt:i4>
      </vt:variant>
      <vt:variant>
        <vt:i4>0</vt:i4>
      </vt:variant>
      <vt:variant>
        <vt:i4>5</vt:i4>
      </vt:variant>
      <vt:variant>
        <vt:lpwstr/>
      </vt:variant>
      <vt:variant>
        <vt:lpwstr>_Toc92181896</vt:lpwstr>
      </vt:variant>
      <vt:variant>
        <vt:i4>1048624</vt:i4>
      </vt:variant>
      <vt:variant>
        <vt:i4>71</vt:i4>
      </vt:variant>
      <vt:variant>
        <vt:i4>0</vt:i4>
      </vt:variant>
      <vt:variant>
        <vt:i4>5</vt:i4>
      </vt:variant>
      <vt:variant>
        <vt:lpwstr/>
      </vt:variant>
      <vt:variant>
        <vt:lpwstr>_Toc92181895</vt:lpwstr>
      </vt:variant>
      <vt:variant>
        <vt:i4>1114160</vt:i4>
      </vt:variant>
      <vt:variant>
        <vt:i4>68</vt:i4>
      </vt:variant>
      <vt:variant>
        <vt:i4>0</vt:i4>
      </vt:variant>
      <vt:variant>
        <vt:i4>5</vt:i4>
      </vt:variant>
      <vt:variant>
        <vt:lpwstr/>
      </vt:variant>
      <vt:variant>
        <vt:lpwstr>_Toc92181894</vt:lpwstr>
      </vt:variant>
      <vt:variant>
        <vt:i4>1441840</vt:i4>
      </vt:variant>
      <vt:variant>
        <vt:i4>65</vt:i4>
      </vt:variant>
      <vt:variant>
        <vt:i4>0</vt:i4>
      </vt:variant>
      <vt:variant>
        <vt:i4>5</vt:i4>
      </vt:variant>
      <vt:variant>
        <vt:lpwstr/>
      </vt:variant>
      <vt:variant>
        <vt:lpwstr>_Toc92181893</vt:lpwstr>
      </vt:variant>
      <vt:variant>
        <vt:i4>1507376</vt:i4>
      </vt:variant>
      <vt:variant>
        <vt:i4>62</vt:i4>
      </vt:variant>
      <vt:variant>
        <vt:i4>0</vt:i4>
      </vt:variant>
      <vt:variant>
        <vt:i4>5</vt:i4>
      </vt:variant>
      <vt:variant>
        <vt:lpwstr/>
      </vt:variant>
      <vt:variant>
        <vt:lpwstr>_Toc92181892</vt:lpwstr>
      </vt:variant>
      <vt:variant>
        <vt:i4>1310768</vt:i4>
      </vt:variant>
      <vt:variant>
        <vt:i4>59</vt:i4>
      </vt:variant>
      <vt:variant>
        <vt:i4>0</vt:i4>
      </vt:variant>
      <vt:variant>
        <vt:i4>5</vt:i4>
      </vt:variant>
      <vt:variant>
        <vt:lpwstr/>
      </vt:variant>
      <vt:variant>
        <vt:lpwstr>_Toc92181891</vt:lpwstr>
      </vt:variant>
      <vt:variant>
        <vt:i4>1376304</vt:i4>
      </vt:variant>
      <vt:variant>
        <vt:i4>56</vt:i4>
      </vt:variant>
      <vt:variant>
        <vt:i4>0</vt:i4>
      </vt:variant>
      <vt:variant>
        <vt:i4>5</vt:i4>
      </vt:variant>
      <vt:variant>
        <vt:lpwstr/>
      </vt:variant>
      <vt:variant>
        <vt:lpwstr>_Toc92181890</vt:lpwstr>
      </vt:variant>
      <vt:variant>
        <vt:i4>1835057</vt:i4>
      </vt:variant>
      <vt:variant>
        <vt:i4>53</vt:i4>
      </vt:variant>
      <vt:variant>
        <vt:i4>0</vt:i4>
      </vt:variant>
      <vt:variant>
        <vt:i4>5</vt:i4>
      </vt:variant>
      <vt:variant>
        <vt:lpwstr/>
      </vt:variant>
      <vt:variant>
        <vt:lpwstr>_Toc92181889</vt:lpwstr>
      </vt:variant>
      <vt:variant>
        <vt:i4>1900593</vt:i4>
      </vt:variant>
      <vt:variant>
        <vt:i4>50</vt:i4>
      </vt:variant>
      <vt:variant>
        <vt:i4>0</vt:i4>
      </vt:variant>
      <vt:variant>
        <vt:i4>5</vt:i4>
      </vt:variant>
      <vt:variant>
        <vt:lpwstr/>
      </vt:variant>
      <vt:variant>
        <vt:lpwstr>_Toc92181888</vt:lpwstr>
      </vt:variant>
      <vt:variant>
        <vt:i4>1179697</vt:i4>
      </vt:variant>
      <vt:variant>
        <vt:i4>47</vt:i4>
      </vt:variant>
      <vt:variant>
        <vt:i4>0</vt:i4>
      </vt:variant>
      <vt:variant>
        <vt:i4>5</vt:i4>
      </vt:variant>
      <vt:variant>
        <vt:lpwstr/>
      </vt:variant>
      <vt:variant>
        <vt:lpwstr>_Toc92181887</vt:lpwstr>
      </vt:variant>
      <vt:variant>
        <vt:i4>1245233</vt:i4>
      </vt:variant>
      <vt:variant>
        <vt:i4>44</vt:i4>
      </vt:variant>
      <vt:variant>
        <vt:i4>0</vt:i4>
      </vt:variant>
      <vt:variant>
        <vt:i4>5</vt:i4>
      </vt:variant>
      <vt:variant>
        <vt:lpwstr/>
      </vt:variant>
      <vt:variant>
        <vt:lpwstr>_Toc92181886</vt:lpwstr>
      </vt:variant>
      <vt:variant>
        <vt:i4>1048625</vt:i4>
      </vt:variant>
      <vt:variant>
        <vt:i4>41</vt:i4>
      </vt:variant>
      <vt:variant>
        <vt:i4>0</vt:i4>
      </vt:variant>
      <vt:variant>
        <vt:i4>5</vt:i4>
      </vt:variant>
      <vt:variant>
        <vt:lpwstr/>
      </vt:variant>
      <vt:variant>
        <vt:lpwstr>_Toc92181885</vt:lpwstr>
      </vt:variant>
      <vt:variant>
        <vt:i4>1114161</vt:i4>
      </vt:variant>
      <vt:variant>
        <vt:i4>38</vt:i4>
      </vt:variant>
      <vt:variant>
        <vt:i4>0</vt:i4>
      </vt:variant>
      <vt:variant>
        <vt:i4>5</vt:i4>
      </vt:variant>
      <vt:variant>
        <vt:lpwstr/>
      </vt:variant>
      <vt:variant>
        <vt:lpwstr>_Toc92181884</vt:lpwstr>
      </vt:variant>
      <vt:variant>
        <vt:i4>1769530</vt:i4>
      </vt:variant>
      <vt:variant>
        <vt:i4>32</vt:i4>
      </vt:variant>
      <vt:variant>
        <vt:i4>0</vt:i4>
      </vt:variant>
      <vt:variant>
        <vt:i4>5</vt:i4>
      </vt:variant>
      <vt:variant>
        <vt:lpwstr/>
      </vt:variant>
      <vt:variant>
        <vt:lpwstr>_Toc89244746</vt:lpwstr>
      </vt:variant>
      <vt:variant>
        <vt:i4>2031727</vt:i4>
      </vt:variant>
      <vt:variant>
        <vt:i4>24</vt:i4>
      </vt:variant>
      <vt:variant>
        <vt:i4>0</vt:i4>
      </vt:variant>
      <vt:variant>
        <vt:i4>5</vt:i4>
      </vt:variant>
      <vt:variant>
        <vt:lpwstr>http://www.3gpp.org/ftp/tsg_ran/WG2_RL2//TSGR2_114-e/Docs//R2-2104720.zip</vt:lpwstr>
      </vt:variant>
      <vt:variant>
        <vt:lpwstr/>
      </vt:variant>
      <vt:variant>
        <vt:i4>1638509</vt:i4>
      </vt:variant>
      <vt:variant>
        <vt:i4>21</vt:i4>
      </vt:variant>
      <vt:variant>
        <vt:i4>0</vt:i4>
      </vt:variant>
      <vt:variant>
        <vt:i4>5</vt:i4>
      </vt:variant>
      <vt:variant>
        <vt:lpwstr>http://www.3gpp.org/ftp/tsg_ran/WG2_RL2//TSGR2_114-e/Docs//R2-2106560.zip</vt:lpwstr>
      </vt:variant>
      <vt:variant>
        <vt:lpwstr/>
      </vt:variant>
      <vt:variant>
        <vt:i4>6029353</vt:i4>
      </vt:variant>
      <vt:variant>
        <vt:i4>18</vt:i4>
      </vt:variant>
      <vt:variant>
        <vt:i4>0</vt:i4>
      </vt:variant>
      <vt:variant>
        <vt:i4>5</vt:i4>
      </vt:variant>
      <vt:variant>
        <vt:lpwstr>https://www.3gpp.org/ftp/tsg_ran/WG3_Iu/TSGR3_114-e/Docs/R3-215267.zip</vt:lpwstr>
      </vt:variant>
      <vt:variant>
        <vt:lpwstr/>
      </vt:variant>
      <vt:variant>
        <vt:i4>7929877</vt:i4>
      </vt:variant>
      <vt:variant>
        <vt:i4>0</vt:i4>
      </vt:variant>
      <vt:variant>
        <vt:i4>0</vt:i4>
      </vt:variant>
      <vt:variant>
        <vt:i4>5</vt:i4>
      </vt:variant>
      <vt:variant>
        <vt:lpwstr>http://www.3gpp.org/ftp/tsg_ran/WG1_RL1//TSGR1_106b-e/Docs//R1-2112834.zip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 Zhenhua Zou</dc:creator>
  <cp:keywords>3GPP; Ericsson; TDoc</cp:keywords>
  <dc:description/>
  <cp:lastModifiedBy>Zhenhua Zou</cp:lastModifiedBy>
  <cp:revision>1775</cp:revision>
  <cp:lastPrinted>2008-02-01T16:09:00Z</cp:lastPrinted>
  <dcterms:created xsi:type="dcterms:W3CDTF">2021-05-29T09:39:00Z</dcterms:created>
  <dcterms:modified xsi:type="dcterms:W3CDTF">2022-01-11T10:33:00Z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